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34F81" w14:textId="08354EEB" w:rsidR="00870AE6" w:rsidRPr="00760530" w:rsidRDefault="00CC03EE" w:rsidP="00870AE6">
      <w:pPr>
        <w:pStyle w:val="3GPPHeader"/>
        <w:spacing w:after="60"/>
        <w:rPr>
          <w:sz w:val="32"/>
          <w:szCs w:val="32"/>
          <w:highlight w:val="yellow"/>
        </w:rPr>
      </w:pPr>
      <w:r w:rsidRPr="003D7A16">
        <w:t>3GPP TSG RAN WG1 #10</w:t>
      </w:r>
      <w:r w:rsidR="00CA24EF">
        <w:t>4</w:t>
      </w:r>
      <w:r w:rsidR="00C871B4">
        <w:t>bis</w:t>
      </w:r>
      <w:r w:rsidR="00A2763A">
        <w:t>-e</w:t>
      </w:r>
      <w:r w:rsidR="00870AE6" w:rsidRPr="00760530">
        <w:tab/>
      </w:r>
      <w:r w:rsidR="00870AE6" w:rsidRPr="00760530">
        <w:rPr>
          <w:sz w:val="32"/>
          <w:szCs w:val="32"/>
        </w:rPr>
        <w:t xml:space="preserve">Tdoc </w:t>
      </w:r>
      <w:r w:rsidR="00036A0A" w:rsidRPr="00036A0A">
        <w:rPr>
          <w:sz w:val="32"/>
          <w:szCs w:val="32"/>
        </w:rPr>
        <w:t>R1-2103644</w:t>
      </w:r>
    </w:p>
    <w:p w14:paraId="6B1DE8E5" w14:textId="6C413FFC" w:rsidR="00870AE6" w:rsidRPr="00CC03EE" w:rsidRDefault="00CC03EE" w:rsidP="00870AE6">
      <w:pPr>
        <w:pStyle w:val="3GPPHeader"/>
      </w:pPr>
      <w:r w:rsidRPr="003D7A16">
        <w:t xml:space="preserve">e-Meeting, </w:t>
      </w:r>
      <w:r w:rsidR="00C871B4">
        <w:t>Apr</w:t>
      </w:r>
      <w:r w:rsidRPr="003D7A16">
        <w:t xml:space="preserve"> </w:t>
      </w:r>
      <w:r w:rsidR="00C871B4">
        <w:t>12</w:t>
      </w:r>
      <w:r w:rsidRPr="003D7A16">
        <w:t xml:space="preserve">th – </w:t>
      </w:r>
      <w:r w:rsidR="00C871B4">
        <w:t>Apr</w:t>
      </w:r>
      <w:r w:rsidR="00B933B6">
        <w:t xml:space="preserve"> </w:t>
      </w:r>
      <w:r w:rsidR="00C871B4">
        <w:t>20</w:t>
      </w:r>
      <w:r w:rsidRPr="003D7A16">
        <w:t>th, 202</w:t>
      </w:r>
      <w:r w:rsidR="00CA24EF">
        <w:t>1</w:t>
      </w:r>
    </w:p>
    <w:p w14:paraId="087312D9" w14:textId="77777777" w:rsidR="00696C81" w:rsidRPr="00CC03EE" w:rsidRDefault="00696C81" w:rsidP="00870AE6">
      <w:pPr>
        <w:pStyle w:val="3GPPHeader"/>
      </w:pPr>
    </w:p>
    <w:p w14:paraId="3C6869D1" w14:textId="7CF2C59C" w:rsidR="00E90E49" w:rsidRPr="00CC03EE" w:rsidRDefault="00E90E49" w:rsidP="00832F73">
      <w:pPr>
        <w:pStyle w:val="3GPPHeader"/>
        <w:spacing w:after="0"/>
        <w:rPr>
          <w:sz w:val="22"/>
        </w:rPr>
      </w:pPr>
      <w:r w:rsidRPr="00CC03EE">
        <w:rPr>
          <w:sz w:val="22"/>
        </w:rPr>
        <w:t>Agenda Item:</w:t>
      </w:r>
      <w:r w:rsidRPr="00CC03EE">
        <w:rPr>
          <w:sz w:val="22"/>
        </w:rPr>
        <w:tab/>
      </w:r>
      <w:r w:rsidR="00AA3109" w:rsidRPr="00940C3C">
        <w:rPr>
          <w:sz w:val="22"/>
        </w:rPr>
        <w:t>8</w:t>
      </w:r>
      <w:r w:rsidR="002C6C20" w:rsidRPr="00940C3C">
        <w:rPr>
          <w:sz w:val="22"/>
        </w:rPr>
        <w:t>.</w:t>
      </w:r>
      <w:r w:rsidR="00790166" w:rsidRPr="00940C3C">
        <w:rPr>
          <w:sz w:val="22"/>
        </w:rPr>
        <w:t>7</w:t>
      </w:r>
      <w:r w:rsidR="002C6C20" w:rsidRPr="00940C3C">
        <w:rPr>
          <w:sz w:val="22"/>
        </w:rPr>
        <w:t>.</w:t>
      </w:r>
      <w:r w:rsidR="001F0B86">
        <w:rPr>
          <w:sz w:val="22"/>
        </w:rPr>
        <w:t>1.</w:t>
      </w:r>
      <w:r w:rsidR="00940C3C" w:rsidRPr="00940C3C">
        <w:rPr>
          <w:sz w:val="22"/>
        </w:rPr>
        <w:t>3</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0437059E" w:rsidR="00E90E49" w:rsidRPr="00760530" w:rsidRDefault="003D3C45" w:rsidP="00832F73">
      <w:pPr>
        <w:pStyle w:val="3GPPHeader"/>
        <w:spacing w:after="0"/>
        <w:rPr>
          <w:sz w:val="22"/>
        </w:rPr>
      </w:pPr>
      <w:r w:rsidRPr="00760530">
        <w:rPr>
          <w:sz w:val="22"/>
        </w:rPr>
        <w:t>Title:</w:t>
      </w:r>
      <w:r w:rsidR="00E90E49" w:rsidRPr="00760530">
        <w:rPr>
          <w:sz w:val="22"/>
        </w:rPr>
        <w:tab/>
      </w:r>
      <w:r w:rsidR="00940C3C" w:rsidRPr="006E34D2">
        <w:rPr>
          <w:sz w:val="22"/>
        </w:rPr>
        <w:t>Modeling of Network Power Consumption</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229C4F70" w14:textId="77777777" w:rsidR="00B906AD" w:rsidRPr="005F577B" w:rsidRDefault="00230D18" w:rsidP="00B906AD">
      <w:pPr>
        <w:pStyle w:val="Heading1"/>
        <w:rPr>
          <w:lang w:val="en-US"/>
        </w:rPr>
      </w:pPr>
      <w:r>
        <w:t>1</w:t>
      </w:r>
      <w:r>
        <w:tab/>
      </w:r>
      <w:r w:rsidR="00B906AD" w:rsidRPr="005F577B">
        <w:rPr>
          <w:lang w:val="en-US"/>
        </w:rPr>
        <w:tab/>
        <w:t>Introduction</w:t>
      </w:r>
    </w:p>
    <w:p w14:paraId="61A05380" w14:textId="77777777" w:rsidR="00B906AD" w:rsidRPr="006E34D2" w:rsidRDefault="00B906AD" w:rsidP="00B906AD">
      <w:pPr>
        <w:pStyle w:val="BodyText"/>
        <w:rPr>
          <w:rFonts w:cs="Arial"/>
        </w:rPr>
      </w:pPr>
      <w:r w:rsidRPr="000B2682">
        <w:rPr>
          <w:rFonts w:cs="Arial"/>
        </w:rPr>
        <w:t xml:space="preserve">From an ecosystem viewpoint, it is important to optimize both UE and NW power consumption. </w:t>
      </w:r>
      <w:r w:rsidRPr="006E34D2">
        <w:rPr>
          <w:rFonts w:cs="Arial"/>
        </w:rPr>
        <w:t xml:space="preserve">I.e., while it is important for the NW to help the UE to reduce its power consumption, it is important that this is achieved with low NW impact and the lean signaling at the NW side is kept intact. </w:t>
      </w:r>
      <w:r>
        <w:rPr>
          <w:rFonts w:cs="Arial"/>
        </w:rPr>
        <w:t>I</w:t>
      </w:r>
      <w:r w:rsidRPr="006E34D2">
        <w:rPr>
          <w:rFonts w:cs="Arial"/>
        </w:rPr>
        <w:t>t is necessary to consider network power consumption as part of the evaluation of techniques which provides UE power saving, e.g., paging early indicator, or provision of TRS occasions to idle UEs. In this paper, we provide a model for evaluation of network power consumption which can be used for this purpose.</w:t>
      </w:r>
    </w:p>
    <w:p w14:paraId="5EB05134" w14:textId="77777777" w:rsidR="00B906AD" w:rsidRDefault="00B906AD" w:rsidP="00B906AD">
      <w:pPr>
        <w:pStyle w:val="Heading1"/>
        <w:rPr>
          <w:lang w:val="en-US"/>
        </w:rPr>
      </w:pPr>
      <w:bookmarkStart w:id="0" w:name="_Ref178064866"/>
      <w:r w:rsidRPr="005F577B">
        <w:rPr>
          <w:lang w:val="en-US"/>
        </w:rPr>
        <w:t>2</w:t>
      </w:r>
      <w:r w:rsidRPr="005F577B">
        <w:rPr>
          <w:lang w:val="en-US"/>
        </w:rPr>
        <w:tab/>
      </w:r>
      <w:bookmarkEnd w:id="0"/>
      <w:r>
        <w:rPr>
          <w:lang w:val="en-US"/>
        </w:rPr>
        <w:t>Network energy consumption modelling</w:t>
      </w:r>
    </w:p>
    <w:p w14:paraId="2D2833D3" w14:textId="77777777" w:rsidR="00B906AD" w:rsidRPr="006E34D2" w:rsidRDefault="00B906AD" w:rsidP="00B906AD">
      <w:pPr>
        <w:pStyle w:val="BodyText"/>
        <w:rPr>
          <w:rFonts w:cs="Arial"/>
        </w:rPr>
      </w:pPr>
      <w:bookmarkStart w:id="1" w:name="_Toc5022906"/>
      <w:bookmarkEnd w:id="1"/>
      <w:r w:rsidRPr="006E34D2">
        <w:t>Network energy efficiency to large extent is dependent on the system load in the network as well as NW equipment behavior at both high and low loads. An example methodology with sufficient details are provided in</w:t>
      </w:r>
      <w:r w:rsidRPr="006E34D2" w:rsidDel="00375AA6">
        <w:t xml:space="preserve"> </w:t>
      </w:r>
      <w:r>
        <w:fldChar w:fldCharType="begin"/>
      </w:r>
      <w:r w:rsidRPr="006E34D2">
        <w:instrText xml:space="preserve"> REF _Ref54282299 \n \h </w:instrText>
      </w:r>
      <w:r>
        <w:fldChar w:fldCharType="separate"/>
      </w:r>
      <w:r w:rsidRPr="006E34D2">
        <w:t>[1]</w:t>
      </w:r>
      <w:r>
        <w:fldChar w:fldCharType="end"/>
      </w:r>
      <w:r w:rsidRPr="006E34D2">
        <w:t>-</w:t>
      </w:r>
      <w:r>
        <w:fldChar w:fldCharType="begin"/>
      </w:r>
      <w:r w:rsidRPr="006E34D2">
        <w:instrText xml:space="preserve"> REF _Ref462834650 \n \h </w:instrText>
      </w:r>
      <w:r>
        <w:fldChar w:fldCharType="separate"/>
      </w:r>
      <w:r w:rsidRPr="006E34D2">
        <w:t>[3]</w:t>
      </w:r>
      <w:r>
        <w:fldChar w:fldCharType="end"/>
      </w:r>
      <w:r w:rsidRPr="006E34D2">
        <w:t xml:space="preserve">, including a few from the Rel-15 discussions.. A crucial part of that methodology are models of equipment </w:t>
      </w:r>
      <w:r w:rsidRPr="006E34D2">
        <w:rPr>
          <w:rFonts w:cs="Arial"/>
        </w:rPr>
        <w:t>power behavior and energy consumption.</w:t>
      </w:r>
    </w:p>
    <w:p w14:paraId="7A58E9C2" w14:textId="77777777" w:rsidR="00B906AD" w:rsidRPr="006E34D2" w:rsidRDefault="00B906AD" w:rsidP="00B906AD">
      <w:pPr>
        <w:pStyle w:val="BodyText"/>
        <w:rPr>
          <w:rFonts w:cs="Arial"/>
        </w:rPr>
      </w:pPr>
      <w:r w:rsidRPr="000B2682">
        <w:rPr>
          <w:rFonts w:cs="Arial"/>
        </w:rPr>
        <w:t>Equipment energy consumption is, however, to large extent a matter of HW</w:t>
      </w:r>
      <w:r>
        <w:rPr>
          <w:rFonts w:cs="Arial"/>
        </w:rPr>
        <w:t xml:space="preserve">/SW </w:t>
      </w:r>
      <w:r w:rsidRPr="000B2682">
        <w:rPr>
          <w:rFonts w:cs="Arial"/>
        </w:rPr>
        <w:t xml:space="preserve">implementation, and thereby outside the scope of the radio standard. </w:t>
      </w:r>
      <w:r w:rsidRPr="006E34D2">
        <w:rPr>
          <w:rFonts w:cs="Arial"/>
        </w:rPr>
        <w:t>Nevertheless, deeper analysis reveals that energy efficiency is primarily affected by two capabilities related to the standard:</w:t>
      </w:r>
    </w:p>
    <w:p w14:paraId="400CBBF3" w14:textId="77777777" w:rsidR="00B906AD" w:rsidRPr="006E34D2" w:rsidRDefault="00B906AD" w:rsidP="00B906AD">
      <w:pPr>
        <w:pStyle w:val="BodyText"/>
        <w:numPr>
          <w:ilvl w:val="0"/>
          <w:numId w:val="55"/>
        </w:numPr>
        <w:overflowPunct w:val="0"/>
        <w:autoSpaceDE w:val="0"/>
        <w:autoSpaceDN w:val="0"/>
        <w:adjustRightInd w:val="0"/>
        <w:spacing w:line="240" w:lineRule="auto"/>
        <w:textAlignment w:val="baseline"/>
        <w:rPr>
          <w:rFonts w:cs="Arial"/>
        </w:rPr>
      </w:pPr>
      <w:r w:rsidRPr="006E34D2">
        <w:rPr>
          <w:rFonts w:cs="Arial"/>
        </w:rPr>
        <w:t>transmitting efficiently when there is data to transmit, and</w:t>
      </w:r>
    </w:p>
    <w:p w14:paraId="43933883" w14:textId="77777777" w:rsidR="00B906AD" w:rsidRPr="000B2682" w:rsidRDefault="00B906AD" w:rsidP="00B906AD">
      <w:pPr>
        <w:pStyle w:val="BodyText"/>
        <w:numPr>
          <w:ilvl w:val="0"/>
          <w:numId w:val="55"/>
        </w:numPr>
        <w:overflowPunct w:val="0"/>
        <w:autoSpaceDE w:val="0"/>
        <w:autoSpaceDN w:val="0"/>
        <w:adjustRightInd w:val="0"/>
        <w:spacing w:line="240" w:lineRule="auto"/>
        <w:textAlignment w:val="baseline"/>
        <w:rPr>
          <w:rFonts w:cs="Arial"/>
        </w:rPr>
      </w:pPr>
      <w:r w:rsidRPr="000B2682">
        <w:rPr>
          <w:rFonts w:cs="Arial"/>
        </w:rPr>
        <w:t>minimizing signal transmission</w:t>
      </w:r>
      <w:r>
        <w:rPr>
          <w:rFonts w:cs="Arial"/>
        </w:rPr>
        <w:t>s</w:t>
      </w:r>
      <w:r w:rsidRPr="000B2682">
        <w:rPr>
          <w:rFonts w:cs="Arial"/>
        </w:rPr>
        <w:t xml:space="preserve"> when there is no data to transmit </w:t>
      </w:r>
      <w:r w:rsidRPr="006E34D2">
        <w:rPr>
          <w:rFonts w:cs="Arial"/>
          <w:u w:val="single"/>
        </w:rPr>
        <w:fldChar w:fldCharType="begin"/>
      </w:r>
      <w:r w:rsidRPr="000B592F">
        <w:rPr>
          <w:rFonts w:cs="Arial"/>
          <w:u w:val="single"/>
        </w:rPr>
        <w:instrText xml:space="preserve"> REF _Ref462834669 \r \h </w:instrText>
      </w:r>
      <w:r w:rsidRPr="006E34D2">
        <w:rPr>
          <w:rFonts w:cs="Arial"/>
          <w:u w:val="single"/>
        </w:rPr>
      </w:r>
      <w:r w:rsidRPr="006E34D2">
        <w:rPr>
          <w:rFonts w:cs="Arial"/>
          <w:u w:val="single"/>
        </w:rPr>
        <w:fldChar w:fldCharType="separate"/>
      </w:r>
      <w:r w:rsidRPr="000B2682">
        <w:rPr>
          <w:rFonts w:cs="Arial"/>
          <w:u w:val="single"/>
        </w:rPr>
        <w:t>[4]</w:t>
      </w:r>
      <w:r w:rsidRPr="006E34D2">
        <w:rPr>
          <w:rFonts w:cs="Arial"/>
          <w:u w:val="single"/>
        </w:rPr>
        <w:fldChar w:fldCharType="end"/>
      </w:r>
      <w:r w:rsidRPr="000B2682">
        <w:rPr>
          <w:rFonts w:cs="Arial"/>
        </w:rPr>
        <w:t xml:space="preserve">. </w:t>
      </w:r>
    </w:p>
    <w:p w14:paraId="01EBCE43" w14:textId="77777777" w:rsidR="00B906AD" w:rsidRPr="006E34D2" w:rsidRDefault="00B906AD" w:rsidP="00B906AD">
      <w:pPr>
        <w:pStyle w:val="BodyText"/>
        <w:rPr>
          <w:rFonts w:cs="Arial"/>
        </w:rPr>
      </w:pPr>
      <w:r w:rsidRPr="006E34D2">
        <w:rPr>
          <w:rFonts w:cs="Arial"/>
        </w:rPr>
        <w:t xml:space="preserve">In particular (2) is important as it sets the limits for how equipment sleep modes can be designed </w:t>
      </w:r>
      <w:r>
        <w:rPr>
          <w:rFonts w:cs="Arial"/>
        </w:rPr>
        <w:fldChar w:fldCharType="begin"/>
      </w:r>
      <w:r w:rsidRPr="006E34D2">
        <w:rPr>
          <w:rFonts w:cs="Arial"/>
        </w:rPr>
        <w:instrText xml:space="preserve"> REF _Ref462834684 \r \h </w:instrText>
      </w:r>
      <w:r>
        <w:rPr>
          <w:rFonts w:cs="Arial"/>
        </w:rPr>
      </w:r>
      <w:r>
        <w:rPr>
          <w:rFonts w:cs="Arial"/>
        </w:rPr>
        <w:fldChar w:fldCharType="separate"/>
      </w:r>
      <w:r w:rsidRPr="006E34D2">
        <w:rPr>
          <w:rFonts w:cs="Arial"/>
        </w:rPr>
        <w:t>[5]</w:t>
      </w:r>
      <w:r>
        <w:rPr>
          <w:rFonts w:cs="Arial"/>
        </w:rPr>
        <w:fldChar w:fldCharType="end"/>
      </w:r>
      <w:r w:rsidRPr="006E34D2">
        <w:rPr>
          <w:rFonts w:cs="Arial"/>
        </w:rPr>
        <w:t>, which are crucial for low-energy operation.</w:t>
      </w:r>
    </w:p>
    <w:p w14:paraId="4E549D8E" w14:textId="77777777" w:rsidR="00B906AD" w:rsidRPr="006E34D2" w:rsidRDefault="00B906AD" w:rsidP="00B906AD">
      <w:pPr>
        <w:pStyle w:val="BodyText"/>
        <w:rPr>
          <w:rFonts w:cs="Arial"/>
        </w:rPr>
      </w:pPr>
      <w:r w:rsidRPr="006E34D2">
        <w:rPr>
          <w:rFonts w:cs="Arial"/>
        </w:rPr>
        <w:t xml:space="preserve">In essence, (2) implies that a network node should be able have a large sleep ratio, or low activity duty cycle. In addition, it is important that the duration of the individual sleep periods is sufficiently long to allow HW </w:t>
      </w:r>
      <w:r>
        <w:rPr>
          <w:rFonts w:cs="Arial"/>
        </w:rPr>
        <w:t xml:space="preserve">power state </w:t>
      </w:r>
      <w:r w:rsidRPr="006E34D2">
        <w:rPr>
          <w:rFonts w:cs="Arial"/>
        </w:rPr>
        <w:t xml:space="preserve">transitions. The motivation is that it takes some time to deactivate and reactivate certain components, and given this the longer the sleep duration, the more components can be put to sleep and the lower the sleep power usage becomes. </w:t>
      </w:r>
    </w:p>
    <w:p w14:paraId="1F2D39CA" w14:textId="77777777" w:rsidR="00B906AD" w:rsidRPr="006E34D2" w:rsidRDefault="00B906AD" w:rsidP="00B906AD">
      <w:pPr>
        <w:pStyle w:val="BodyText"/>
        <w:rPr>
          <w:rFonts w:cs="Arial"/>
        </w:rPr>
      </w:pPr>
      <w:r w:rsidRPr="006E34D2">
        <w:rPr>
          <w:rFonts w:cs="Arial"/>
        </w:rPr>
        <w:t>In more detail, it is desired to support the transition times (deactivation plus reactivation) of sleep modes for which there are significant gains, and to be able to efficiently use these with a reasonably small impact on other performance metrics.</w:t>
      </w:r>
    </w:p>
    <w:p w14:paraId="250EC5C3" w14:textId="77777777" w:rsidR="00B906AD" w:rsidRPr="000B2682" w:rsidRDefault="00B906AD" w:rsidP="00B906AD">
      <w:pPr>
        <w:pStyle w:val="BodyText"/>
        <w:rPr>
          <w:rFonts w:cs="Arial"/>
        </w:rPr>
      </w:pPr>
      <w:r w:rsidRPr="006E34D2">
        <w:rPr>
          <w:rFonts w:cs="Arial"/>
        </w:rPr>
        <w:t xml:space="preserve">In [5] an analysis of power savings in sleep modes with different transition times is made. A summary is presented in Figure 1 (borrowed from [5]). </w:t>
      </w:r>
      <w:r w:rsidRPr="000B2682">
        <w:rPr>
          <w:rFonts w:cs="Arial"/>
        </w:rPr>
        <w:t xml:space="preserve">It is seen that there is a significant PS gain from supporting sleep modes (sleep mode 3) with transition times of 10ms. </w:t>
      </w:r>
    </w:p>
    <w:p w14:paraId="42C59957" w14:textId="77777777" w:rsidR="00B906AD" w:rsidRDefault="00B906AD" w:rsidP="00B906AD">
      <w:pPr>
        <w:keepNext/>
        <w:jc w:val="center"/>
      </w:pPr>
      <w:r>
        <w:rPr>
          <w:noProof/>
        </w:rPr>
        <w:lastRenderedPageBreak/>
        <w:drawing>
          <wp:inline distT="0" distB="0" distL="0" distR="0" wp14:anchorId="7912EF20" wp14:editId="666CA040">
            <wp:extent cx="5276852" cy="3162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8">
                      <a:extLst>
                        <a:ext uri="{28A0092B-C50C-407E-A947-70E740481C1C}">
                          <a14:useLocalDpi xmlns:a14="http://schemas.microsoft.com/office/drawing/2010/main" val="0"/>
                        </a:ext>
                      </a:extLst>
                    </a:blip>
                    <a:stretch>
                      <a:fillRect/>
                    </a:stretch>
                  </pic:blipFill>
                  <pic:spPr>
                    <a:xfrm>
                      <a:off x="0" y="0"/>
                      <a:ext cx="5276852" cy="3162300"/>
                    </a:xfrm>
                    <a:prstGeom prst="rect">
                      <a:avLst/>
                    </a:prstGeom>
                  </pic:spPr>
                </pic:pic>
              </a:graphicData>
            </a:graphic>
          </wp:inline>
        </w:drawing>
      </w:r>
    </w:p>
    <w:p w14:paraId="31986DBB" w14:textId="77777777" w:rsidR="00B906AD" w:rsidRPr="006E34D2" w:rsidRDefault="00B906AD" w:rsidP="00B906AD">
      <w:pPr>
        <w:pStyle w:val="Caption"/>
      </w:pPr>
      <w:r w:rsidRPr="006E34D2">
        <w:t xml:space="preserve">Figure </w:t>
      </w:r>
      <w:r>
        <w:fldChar w:fldCharType="begin"/>
      </w:r>
      <w:r w:rsidRPr="006E34D2">
        <w:instrText xml:space="preserve"> SEQ Figure \* ARABIC </w:instrText>
      </w:r>
      <w:r>
        <w:fldChar w:fldCharType="separate"/>
      </w:r>
      <w:r w:rsidRPr="006E34D2">
        <w:t>1</w:t>
      </w:r>
      <w:r>
        <w:rPr>
          <w:noProof/>
        </w:rPr>
        <w:fldChar w:fldCharType="end"/>
      </w:r>
      <w:r w:rsidRPr="006E34D2">
        <w:t xml:space="preserve"> Power consumption in sleep modes with different activation times </w:t>
      </w:r>
      <w:r>
        <w:fldChar w:fldCharType="begin"/>
      </w:r>
      <w:r w:rsidRPr="006E34D2">
        <w:instrText xml:space="preserve"> REF _Ref462834684 \n \h </w:instrText>
      </w:r>
      <w:r>
        <w:fldChar w:fldCharType="separate"/>
      </w:r>
      <w:r w:rsidRPr="006E34D2">
        <w:t>[5]</w:t>
      </w:r>
      <w:r>
        <w:fldChar w:fldCharType="end"/>
      </w:r>
      <w:r w:rsidRPr="006E34D2">
        <w:t>.</w:t>
      </w:r>
    </w:p>
    <w:p w14:paraId="3FB67194" w14:textId="77777777" w:rsidR="00B906AD" w:rsidRPr="006E34D2" w:rsidRDefault="00B906AD" w:rsidP="00B906AD">
      <w:pPr>
        <w:pStyle w:val="BodyText"/>
        <w:rPr>
          <w:rFonts w:cs="Arial"/>
        </w:rPr>
      </w:pPr>
      <w:r w:rsidRPr="006E34D2">
        <w:rPr>
          <w:rFonts w:cs="Arial"/>
        </w:rPr>
        <w:t>The model in [5] provides a good baseline to model the NW idle mode energy consumption which is primar</w:t>
      </w:r>
      <w:r>
        <w:rPr>
          <w:rFonts w:cs="Arial"/>
        </w:rPr>
        <w:t>ily</w:t>
      </w:r>
      <w:r w:rsidRPr="006E34D2">
        <w:rPr>
          <w:rFonts w:cs="Arial"/>
        </w:rPr>
        <w:t xml:space="preserve"> determined by a time-line operation consisting of periodic SSBs, potential TRSs, paging PDxCH, and potentially other DCIs. Between such operations, the NW can have the opportunity to go to sleep based on the available sleep time.</w:t>
      </w:r>
    </w:p>
    <w:p w14:paraId="55302204" w14:textId="77777777" w:rsidR="00B906AD" w:rsidRPr="006E34D2" w:rsidRDefault="00B906AD" w:rsidP="00B906AD">
      <w:pPr>
        <w:pStyle w:val="BodyText"/>
        <w:rPr>
          <w:rFonts w:cs="Arial"/>
        </w:rPr>
      </w:pPr>
      <w:r w:rsidRPr="006E34D2">
        <w:rPr>
          <w:rFonts w:cs="Arial"/>
        </w:rPr>
        <w:t xml:space="preserve">Using the numerical values provided in </w:t>
      </w:r>
      <w:r w:rsidRPr="0081021B">
        <w:rPr>
          <w:rFonts w:cs="Arial"/>
        </w:rPr>
        <w:fldChar w:fldCharType="begin"/>
      </w:r>
      <w:r w:rsidRPr="006E34D2">
        <w:rPr>
          <w:rFonts w:cs="Arial"/>
        </w:rPr>
        <w:instrText xml:space="preserve"> REF _Ref462834684 \r \h  \* MERGEFORMAT </w:instrText>
      </w:r>
      <w:r w:rsidRPr="0081021B">
        <w:rPr>
          <w:rFonts w:cs="Arial"/>
        </w:rPr>
      </w:r>
      <w:r w:rsidRPr="0081021B">
        <w:rPr>
          <w:rFonts w:cs="Arial"/>
        </w:rPr>
        <w:fldChar w:fldCharType="separate"/>
      </w:r>
      <w:r w:rsidRPr="006E34D2">
        <w:rPr>
          <w:rFonts w:cs="Arial"/>
        </w:rPr>
        <w:t>[5]</w:t>
      </w:r>
      <w:r w:rsidRPr="0081021B">
        <w:rPr>
          <w:rFonts w:cs="Arial"/>
        </w:rPr>
        <w:fldChar w:fldCharType="end"/>
      </w:r>
      <w:r w:rsidRPr="006E34D2">
        <w:rPr>
          <w:rFonts w:cs="Arial"/>
        </w:rPr>
        <w:t xml:space="preserve"> we can </w:t>
      </w:r>
      <w:r>
        <w:rPr>
          <w:rFonts w:cs="Arial"/>
        </w:rPr>
        <w:t>compute</w:t>
      </w:r>
      <w:r w:rsidRPr="006E34D2">
        <w:rPr>
          <w:rFonts w:cs="Arial"/>
        </w:rPr>
        <w:t xml:space="preserve"> the NW energy consumption in each of the underlying operations. The table from </w:t>
      </w:r>
      <w:r w:rsidRPr="0081021B">
        <w:rPr>
          <w:rFonts w:cs="Arial"/>
        </w:rPr>
        <w:fldChar w:fldCharType="begin"/>
      </w:r>
      <w:r w:rsidRPr="006E34D2">
        <w:rPr>
          <w:rFonts w:cs="Arial"/>
        </w:rPr>
        <w:instrText xml:space="preserve"> REF _Ref462834684 \r \h  \* MERGEFORMAT </w:instrText>
      </w:r>
      <w:r w:rsidRPr="0081021B">
        <w:rPr>
          <w:rFonts w:cs="Arial"/>
        </w:rPr>
      </w:r>
      <w:r w:rsidRPr="0081021B">
        <w:rPr>
          <w:rFonts w:cs="Arial"/>
        </w:rPr>
        <w:fldChar w:fldCharType="separate"/>
      </w:r>
      <w:r w:rsidRPr="006E34D2">
        <w:rPr>
          <w:rFonts w:cs="Arial"/>
        </w:rPr>
        <w:t>[5]</w:t>
      </w:r>
      <w:r w:rsidRPr="0081021B">
        <w:rPr>
          <w:rFonts w:cs="Arial"/>
        </w:rPr>
        <w:fldChar w:fldCharType="end"/>
      </w:r>
      <w:r w:rsidRPr="006E34D2">
        <w:rPr>
          <w:rFonts w:cs="Arial"/>
        </w:rPr>
        <w:t xml:space="preserve"> is repeated here for convenience. In this table the power values are related to a 20 MHz BW operation. </w:t>
      </w:r>
    </w:p>
    <w:p w14:paraId="3295D8D5" w14:textId="77777777" w:rsidR="00B906AD" w:rsidRPr="006E34D2" w:rsidRDefault="00B906AD" w:rsidP="00B906AD">
      <w:pPr>
        <w:pStyle w:val="Caption"/>
        <w:rPr>
          <w:rFonts w:cs="Arial"/>
        </w:rPr>
      </w:pPr>
      <w:r w:rsidRPr="006E34D2">
        <w:t xml:space="preserve">Table </w:t>
      </w:r>
      <w:r>
        <w:fldChar w:fldCharType="begin"/>
      </w:r>
      <w:r w:rsidRPr="006E34D2">
        <w:instrText xml:space="preserve"> SEQ Table \* ARABIC </w:instrText>
      </w:r>
      <w:r>
        <w:fldChar w:fldCharType="separate"/>
      </w:r>
      <w:r w:rsidRPr="006E34D2">
        <w:t>1</w:t>
      </w:r>
      <w:r>
        <w:rPr>
          <w:noProof/>
        </w:rPr>
        <w:fldChar w:fldCharType="end"/>
      </w:r>
      <w:r w:rsidRPr="006E34D2">
        <w:t xml:space="preserve"> Numerical values of sleep power consumption versus state transition times for varies base station times according to [6]</w:t>
      </w:r>
    </w:p>
    <w:p w14:paraId="39AC3401" w14:textId="77777777" w:rsidR="00B906AD" w:rsidRPr="000B2682" w:rsidRDefault="00B906AD" w:rsidP="00B906AD">
      <w:pPr>
        <w:pStyle w:val="BodyText"/>
      </w:pPr>
      <w:r w:rsidRPr="00A81894">
        <w:rPr>
          <w:noProof/>
        </w:rPr>
        <w:drawing>
          <wp:inline distT="0" distB="0" distL="0" distR="0" wp14:anchorId="704C9A61" wp14:editId="45CB60FE">
            <wp:extent cx="5257800" cy="2231136"/>
            <wp:effectExtent l="0" t="0" r="0" b="0"/>
            <wp:docPr id="3" name="Picture 2">
              <a:extLst xmlns:a="http://schemas.openxmlformats.org/drawingml/2006/main">
                <a:ext uri="{FF2B5EF4-FFF2-40B4-BE49-F238E27FC236}">
                  <a16:creationId xmlns:a16="http://schemas.microsoft.com/office/drawing/2014/main" id="{9AA5C260-54C5-425B-8DE8-6FDECC49DA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9AA5C260-54C5-425B-8DE8-6FDECC49DA17}"/>
                        </a:ext>
                      </a:extLst>
                    </pic:cNvPr>
                    <pic:cNvPicPr>
                      <a:picLocks noChangeAspect="1"/>
                    </pic:cNvPicPr>
                  </pic:nvPicPr>
                  <pic:blipFill rotWithShape="1">
                    <a:blip r:embed="rId9"/>
                    <a:srcRect t="15747"/>
                    <a:stretch/>
                  </pic:blipFill>
                  <pic:spPr bwMode="auto">
                    <a:xfrm>
                      <a:off x="0" y="0"/>
                      <a:ext cx="5257800" cy="2231136"/>
                    </a:xfrm>
                    <a:prstGeom prst="rect">
                      <a:avLst/>
                    </a:prstGeom>
                    <a:ln>
                      <a:noFill/>
                    </a:ln>
                    <a:extLst>
                      <a:ext uri="{53640926-AAD7-44D8-BBD7-CCE9431645EC}">
                        <a14:shadowObscured xmlns:a14="http://schemas.microsoft.com/office/drawing/2010/main"/>
                      </a:ext>
                    </a:extLst>
                  </pic:spPr>
                </pic:pic>
              </a:graphicData>
            </a:graphic>
          </wp:inline>
        </w:drawing>
      </w:r>
      <w:r w:rsidRPr="000B2682" w:rsidDel="00A81894">
        <w:t xml:space="preserve"> </w:t>
      </w:r>
    </w:p>
    <w:p w14:paraId="1E53CEED" w14:textId="77777777" w:rsidR="00B906AD" w:rsidRPr="006E34D2" w:rsidRDefault="00B906AD" w:rsidP="00B906AD">
      <w:pPr>
        <w:pStyle w:val="BodyText"/>
      </w:pPr>
      <w:r w:rsidRPr="000B2682">
        <w:t>In this contribution, we illustrate using the large-scale antenna systems (LSAS) model to calculate the underlying NW power consumption of different operations</w:t>
      </w:r>
      <w:r w:rsidRPr="000B592F">
        <w:t xml:space="preserve"> and states. </w:t>
      </w:r>
      <w:r w:rsidRPr="006E34D2">
        <w:t>This is viable considering the importance of LSAS in deploying NR. In finding the appropriate power consumption associated to each operation, BW scaling is used in order to find out the additional power of each operation on top of the none load power. E.g., in case of SSB, a SSB of 7 MHz is considered, and thus the total power on SSB transmission would be P</w:t>
      </w:r>
      <w:r w:rsidRPr="006E34D2">
        <w:rPr>
          <w:vertAlign w:val="subscript"/>
        </w:rPr>
        <w:t>SSB</w:t>
      </w:r>
      <w:r w:rsidRPr="006E34D2">
        <w:t>=P</w:t>
      </w:r>
      <w:r w:rsidRPr="006E34D2">
        <w:rPr>
          <w:vertAlign w:val="subscript"/>
        </w:rPr>
        <w:t>nLoad</w:t>
      </w:r>
      <w:r w:rsidRPr="006E34D2">
        <w:t>+7/20(P</w:t>
      </w:r>
      <w:r w:rsidRPr="006E34D2">
        <w:rPr>
          <w:vertAlign w:val="subscript"/>
        </w:rPr>
        <w:t>full</w:t>
      </w:r>
      <w:r w:rsidRPr="006E34D2">
        <w:t>-P</w:t>
      </w:r>
      <w:r w:rsidRPr="006E34D2">
        <w:rPr>
          <w:vertAlign w:val="subscript"/>
        </w:rPr>
        <w:t>nLoad</w:t>
      </w:r>
      <w:r w:rsidRPr="006E34D2">
        <w:t>)= 32.2+0.35(40.5-32.2)~35.1.</w:t>
      </w:r>
    </w:p>
    <w:p w14:paraId="1036154B" w14:textId="77777777" w:rsidR="00B906AD" w:rsidRPr="00DF55F0" w:rsidRDefault="00B906AD" w:rsidP="00B906AD">
      <w:pPr>
        <w:pStyle w:val="BodyText"/>
        <w:numPr>
          <w:ilvl w:val="0"/>
          <w:numId w:val="56"/>
        </w:numPr>
      </w:pPr>
      <w:r w:rsidRPr="00DF55F0">
        <w:lastRenderedPageBreak/>
        <w:t>SSB</w:t>
      </w:r>
      <w:r>
        <w:t xml:space="preserve"> transmission</w:t>
      </w:r>
      <w:r w:rsidRPr="00DF55F0">
        <w:t>: 32.2+0.35(40.5-32.2)~35.1</w:t>
      </w:r>
    </w:p>
    <w:p w14:paraId="05DBA4C2" w14:textId="77777777" w:rsidR="00B906AD" w:rsidRPr="00DF55F0" w:rsidRDefault="00B906AD" w:rsidP="00B906AD">
      <w:pPr>
        <w:pStyle w:val="BodyText"/>
        <w:numPr>
          <w:ilvl w:val="0"/>
          <w:numId w:val="56"/>
        </w:numPr>
      </w:pPr>
      <w:r w:rsidRPr="00DF55F0">
        <w:t>TRS</w:t>
      </w:r>
      <w:r>
        <w:t xml:space="preserve"> transmission</w:t>
      </w:r>
      <w:r w:rsidRPr="00DF55F0">
        <w:t xml:space="preserve">: 40.5 </w:t>
      </w:r>
    </w:p>
    <w:p w14:paraId="564C5707" w14:textId="77777777" w:rsidR="00B906AD" w:rsidRPr="006E34D2" w:rsidRDefault="00B906AD" w:rsidP="00B906AD">
      <w:pPr>
        <w:pStyle w:val="BodyText"/>
        <w:numPr>
          <w:ilvl w:val="0"/>
          <w:numId w:val="56"/>
        </w:numPr>
      </w:pPr>
      <w:r w:rsidRPr="006E34D2">
        <w:t>Paging PDCCH/WUS transmission (AL 8): 32.2+0.85(40.5-32.2) ~39.3</w:t>
      </w:r>
    </w:p>
    <w:p w14:paraId="49B39C5B" w14:textId="77777777" w:rsidR="00B906AD" w:rsidRPr="00DF55F0" w:rsidRDefault="00B906AD" w:rsidP="00B906AD">
      <w:pPr>
        <w:pStyle w:val="BodyText"/>
        <w:numPr>
          <w:ilvl w:val="0"/>
          <w:numId w:val="56"/>
        </w:numPr>
      </w:pPr>
      <w:r w:rsidRPr="00DF55F0">
        <w:t>Paging PDSCH</w:t>
      </w:r>
      <w:r>
        <w:t xml:space="preserve"> transmission</w:t>
      </w:r>
      <w:r w:rsidRPr="00DF55F0">
        <w:t>: 40.5</w:t>
      </w:r>
    </w:p>
    <w:p w14:paraId="0A822FB8" w14:textId="77777777" w:rsidR="00B906AD" w:rsidRPr="006E34D2" w:rsidRDefault="00B906AD" w:rsidP="00B906AD">
      <w:pPr>
        <w:pStyle w:val="BodyText"/>
        <w:numPr>
          <w:ilvl w:val="0"/>
          <w:numId w:val="56"/>
        </w:numPr>
      </w:pPr>
      <w:r w:rsidRPr="006E34D2">
        <w:t>Sleep mode 1 (micro sleep): 21, with transition time 1 symbol (0.071 ms)</w:t>
      </w:r>
    </w:p>
    <w:p w14:paraId="3F6D6575" w14:textId="77777777" w:rsidR="00B906AD" w:rsidRPr="006E34D2" w:rsidRDefault="00B906AD" w:rsidP="00B906AD">
      <w:pPr>
        <w:pStyle w:val="BodyText"/>
        <w:numPr>
          <w:ilvl w:val="0"/>
          <w:numId w:val="56"/>
        </w:numPr>
      </w:pPr>
      <w:r w:rsidRPr="006E34D2">
        <w:t>Sleep mode 2 (light sleep): 4.1 with transition time of 1 ms</w:t>
      </w:r>
    </w:p>
    <w:p w14:paraId="62DA1B82" w14:textId="77777777" w:rsidR="00B906AD" w:rsidRPr="006E34D2" w:rsidRDefault="00B906AD" w:rsidP="00B906AD">
      <w:pPr>
        <w:pStyle w:val="BodyText"/>
        <w:numPr>
          <w:ilvl w:val="0"/>
          <w:numId w:val="56"/>
        </w:numPr>
      </w:pPr>
      <w:r w:rsidRPr="006E34D2">
        <w:t>Sleep mode 3 (deep sleep): 2.4 with transition time of 10 ms</w:t>
      </w:r>
    </w:p>
    <w:p w14:paraId="645E3A8B" w14:textId="77777777" w:rsidR="00B906AD" w:rsidRPr="006E34D2" w:rsidRDefault="00B906AD" w:rsidP="00B906AD">
      <w:pPr>
        <w:pStyle w:val="BodyText"/>
      </w:pPr>
    </w:p>
    <w:p w14:paraId="0DF8CB0E" w14:textId="77777777" w:rsidR="00B906AD" w:rsidRPr="006E34D2" w:rsidRDefault="00B906AD" w:rsidP="00B906AD">
      <w:pPr>
        <w:pStyle w:val="BodyText"/>
      </w:pPr>
      <w:r w:rsidRPr="006E34D2">
        <w:t>From the model, if there is no signaling in between two SSBs, the NW can go to sleep mode 3 thereby achieve power savings</w:t>
      </w:r>
      <w:r>
        <w:t xml:space="preserve"> when there is no traffic being served</w:t>
      </w:r>
      <w:r w:rsidRPr="006E34D2">
        <w:t xml:space="preserve">. Nevertheless, any signal which needs to be transmitted in between two SSBs not only increases the NW power consumption due to the transmission of the signal but also lowers the chance of the network to go to sleep mode 3. E.g., if the NW has to </w:t>
      </w:r>
      <w:r>
        <w:t xml:space="preserve">keep </w:t>
      </w:r>
      <w:r w:rsidRPr="006E34D2">
        <w:t>transmit</w:t>
      </w:r>
      <w:r>
        <w:t>ting</w:t>
      </w:r>
      <w:r w:rsidRPr="006E34D2">
        <w:t xml:space="preserve"> a TRS</w:t>
      </w:r>
      <w:r>
        <w:t xml:space="preserve"> for very-long durations for idle mode UEs(as has been proposed by some companies in TRS provisioning discussions)</w:t>
      </w:r>
      <w:r w:rsidRPr="006E34D2">
        <w:t>, then the NW cannot go to sleep mode 3, and at best can achieve sleep mode 2, thereby increasing its sleep power consumption almost two times.</w:t>
      </w:r>
      <w:r>
        <w:t xml:space="preserve"> </w:t>
      </w:r>
      <w:r w:rsidRPr="006E34D2">
        <w:t xml:space="preserve"> </w:t>
      </w:r>
    </w:p>
    <w:p w14:paraId="1C92826C" w14:textId="77777777" w:rsidR="00B906AD" w:rsidRPr="006E34D2" w:rsidRDefault="00B906AD" w:rsidP="00B906AD">
      <w:pPr>
        <w:pStyle w:val="Observation"/>
        <w:numPr>
          <w:ilvl w:val="0"/>
          <w:numId w:val="0"/>
        </w:numPr>
        <w:ind w:left="1701"/>
        <w:rPr>
          <w:rFonts w:cs="Arial"/>
        </w:rPr>
      </w:pPr>
    </w:p>
    <w:p w14:paraId="3BA234C3" w14:textId="77777777" w:rsidR="00B906AD" w:rsidRPr="006E34D2" w:rsidRDefault="00B906AD" w:rsidP="00B906AD">
      <w:pPr>
        <w:pStyle w:val="Observation"/>
        <w:rPr>
          <w:rFonts w:cs="Arial"/>
        </w:rPr>
      </w:pPr>
      <w:bookmarkStart w:id="2" w:name="_Toc61899330"/>
      <w:r w:rsidRPr="006E34D2">
        <w:rPr>
          <w:rFonts w:cs="Arial"/>
        </w:rPr>
        <w:t xml:space="preserve">SSB periodicity of 20ms with no signaling in between enables the network to go to sleep mode 3, and achieve </w:t>
      </w:r>
      <w:r>
        <w:rPr>
          <w:rFonts w:cs="Arial"/>
        </w:rPr>
        <w:t xml:space="preserve">significant </w:t>
      </w:r>
      <w:r w:rsidRPr="006E34D2">
        <w:rPr>
          <w:rFonts w:cs="Arial"/>
        </w:rPr>
        <w:t>power savings</w:t>
      </w:r>
      <w:r>
        <w:rPr>
          <w:rFonts w:cs="Arial"/>
        </w:rPr>
        <w:t xml:space="preserve"> when there are no connected mode UEs.</w:t>
      </w:r>
      <w:bookmarkEnd w:id="2"/>
    </w:p>
    <w:p w14:paraId="58CEFA46" w14:textId="77777777" w:rsidR="00B906AD" w:rsidRPr="006E34D2" w:rsidRDefault="00B906AD" w:rsidP="00B906AD">
      <w:pPr>
        <w:pStyle w:val="Observation"/>
        <w:rPr>
          <w:rFonts w:cs="Arial"/>
        </w:rPr>
      </w:pPr>
      <w:bookmarkStart w:id="3" w:name="_Toc61899331"/>
      <w:r w:rsidRPr="006E34D2">
        <w:rPr>
          <w:rFonts w:cs="Arial"/>
        </w:rPr>
        <w:t xml:space="preserve">Any </w:t>
      </w:r>
      <w:r>
        <w:rPr>
          <w:rFonts w:cs="Arial"/>
        </w:rPr>
        <w:t xml:space="preserve">additional </w:t>
      </w:r>
      <w:r w:rsidRPr="006E34D2">
        <w:rPr>
          <w:rFonts w:cs="Arial"/>
        </w:rPr>
        <w:t xml:space="preserve">signaling </w:t>
      </w:r>
      <w:r>
        <w:rPr>
          <w:rFonts w:cs="Arial"/>
        </w:rPr>
        <w:t xml:space="preserve">such as persistent TRS transmissions (between adjacent SSBs) solely for supporting idle UEs can </w:t>
      </w:r>
      <w:r w:rsidRPr="006E34D2">
        <w:rPr>
          <w:rFonts w:cs="Arial"/>
        </w:rPr>
        <w:t>prevent the network from going to sleep mode 3</w:t>
      </w:r>
      <w:r>
        <w:rPr>
          <w:rFonts w:cs="Arial"/>
        </w:rPr>
        <w:t>,</w:t>
      </w:r>
      <w:r w:rsidRPr="006E34D2">
        <w:rPr>
          <w:rFonts w:cs="Arial"/>
        </w:rPr>
        <w:t xml:space="preserve"> thereby increasing the network power consumption significantly.</w:t>
      </w:r>
      <w:bookmarkEnd w:id="3"/>
    </w:p>
    <w:p w14:paraId="17643CAE" w14:textId="77777777" w:rsidR="00B906AD" w:rsidRPr="005F577B" w:rsidRDefault="00B906AD" w:rsidP="00B906AD">
      <w:pPr>
        <w:pStyle w:val="Heading1"/>
        <w:rPr>
          <w:lang w:val="en-US"/>
        </w:rPr>
      </w:pPr>
      <w:r w:rsidRPr="005F577B">
        <w:rPr>
          <w:lang w:val="en-US"/>
        </w:rPr>
        <w:t>Conclusion</w:t>
      </w:r>
    </w:p>
    <w:p w14:paraId="7B788C3D" w14:textId="77777777" w:rsidR="00B906AD" w:rsidRPr="006E34D2" w:rsidRDefault="00B906AD" w:rsidP="00B906AD">
      <w:pPr>
        <w:pStyle w:val="BodyText"/>
        <w:rPr>
          <w:rFonts w:cs="Arial"/>
        </w:rPr>
      </w:pPr>
      <w:r w:rsidRPr="006E34D2">
        <w:rPr>
          <w:rFonts w:cs="Arial"/>
        </w:rPr>
        <w:t xml:space="preserve">In section 2, the following observations and proposals were made: </w:t>
      </w:r>
    </w:p>
    <w:p w14:paraId="5AA906BB" w14:textId="77777777" w:rsidR="00B906AD" w:rsidRDefault="00B906AD" w:rsidP="00B906AD">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61899330" w:history="1">
        <w:r w:rsidRPr="001E1D28">
          <w:rPr>
            <w:rStyle w:val="Hyperlink"/>
            <w:rFonts w:cs="Arial"/>
            <w:noProof/>
          </w:rPr>
          <w:t>Observation 1</w:t>
        </w:r>
        <w:r>
          <w:rPr>
            <w:rFonts w:asciiTheme="minorHAnsi" w:eastAsiaTheme="minorEastAsia" w:hAnsiTheme="minorHAnsi"/>
            <w:b w:val="0"/>
            <w:noProof/>
          </w:rPr>
          <w:tab/>
        </w:r>
        <w:r w:rsidRPr="001E1D28">
          <w:rPr>
            <w:rStyle w:val="Hyperlink"/>
            <w:rFonts w:cs="Arial"/>
            <w:noProof/>
          </w:rPr>
          <w:t>SSB periodicity of 20ms with no signaling in between enables the network to go to sleep mode 3, and achieve significant power savings when there are no connected mode UEs.</w:t>
        </w:r>
      </w:hyperlink>
    </w:p>
    <w:p w14:paraId="21741677" w14:textId="77777777" w:rsidR="00B906AD" w:rsidRDefault="00002127" w:rsidP="00B906AD">
      <w:pPr>
        <w:pStyle w:val="TableofFigures"/>
        <w:tabs>
          <w:tab w:val="right" w:leader="dot" w:pos="9629"/>
        </w:tabs>
        <w:rPr>
          <w:rFonts w:asciiTheme="minorHAnsi" w:eastAsiaTheme="minorEastAsia" w:hAnsiTheme="minorHAnsi"/>
          <w:b w:val="0"/>
          <w:noProof/>
        </w:rPr>
      </w:pPr>
      <w:hyperlink w:anchor="_Toc61899331" w:history="1">
        <w:r w:rsidR="00B906AD" w:rsidRPr="001E1D28">
          <w:rPr>
            <w:rStyle w:val="Hyperlink"/>
            <w:rFonts w:cs="Arial"/>
            <w:noProof/>
          </w:rPr>
          <w:t>Observation 2</w:t>
        </w:r>
        <w:r w:rsidR="00B906AD">
          <w:rPr>
            <w:rFonts w:asciiTheme="minorHAnsi" w:eastAsiaTheme="minorEastAsia" w:hAnsiTheme="minorHAnsi"/>
            <w:b w:val="0"/>
            <w:noProof/>
          </w:rPr>
          <w:tab/>
        </w:r>
        <w:r w:rsidR="00B906AD" w:rsidRPr="001E1D28">
          <w:rPr>
            <w:rStyle w:val="Hyperlink"/>
            <w:rFonts w:cs="Arial"/>
            <w:noProof/>
          </w:rPr>
          <w:t>Any additional signaling such as persistent TRS transmissions (between adjacent SSBs) solely for supporting idle UEs can prevent the network from going to sleep mode 3, thereby increasing the network power consumption significantly.</w:t>
        </w:r>
      </w:hyperlink>
    </w:p>
    <w:p w14:paraId="7D8EA799" w14:textId="77777777" w:rsidR="00B906AD" w:rsidRPr="007258DD" w:rsidRDefault="00B906AD" w:rsidP="00B906AD">
      <w:pPr>
        <w:pStyle w:val="TableofFigures"/>
        <w:tabs>
          <w:tab w:val="right" w:leader="dot" w:pos="9629"/>
        </w:tabs>
        <w:ind w:left="0" w:firstLine="0"/>
      </w:pPr>
      <w:r w:rsidRPr="005F577B">
        <w:rPr>
          <w:bCs/>
        </w:rPr>
        <w:fldChar w:fldCharType="end"/>
      </w:r>
      <w:bookmarkStart w:id="4" w:name="_In-sequence_SDU_delivery"/>
      <w:bookmarkEnd w:id="4"/>
    </w:p>
    <w:p w14:paraId="64C086A6" w14:textId="77777777" w:rsidR="00B906AD" w:rsidRPr="005F577B" w:rsidRDefault="00B906AD" w:rsidP="00B906AD">
      <w:pPr>
        <w:pStyle w:val="Heading1"/>
        <w:rPr>
          <w:lang w:val="en-US"/>
        </w:rPr>
      </w:pPr>
      <w:r w:rsidRPr="005F577B">
        <w:rPr>
          <w:lang w:val="en-US"/>
        </w:rPr>
        <w:t>References</w:t>
      </w:r>
    </w:p>
    <w:p w14:paraId="48FA8810" w14:textId="77777777" w:rsidR="00B906AD" w:rsidRPr="00844FE7" w:rsidRDefault="00B906AD" w:rsidP="00B906AD">
      <w:pPr>
        <w:pStyle w:val="references"/>
        <w:spacing w:line="240" w:lineRule="auto"/>
        <w:rPr>
          <w:sz w:val="20"/>
          <w:szCs w:val="20"/>
        </w:rPr>
      </w:pPr>
      <w:r w:rsidRPr="00844FE7">
        <w:rPr>
          <w:sz w:val="20"/>
          <w:szCs w:val="20"/>
        </w:rPr>
        <w:t>R1-161</w:t>
      </w:r>
      <w:r>
        <w:rPr>
          <w:sz w:val="20"/>
          <w:szCs w:val="20"/>
        </w:rPr>
        <w:t>1</w:t>
      </w:r>
      <w:r w:rsidRPr="00844FE7">
        <w:rPr>
          <w:sz w:val="20"/>
          <w:szCs w:val="20"/>
        </w:rPr>
        <w:t>900</w:t>
      </w:r>
      <w:bookmarkStart w:id="5" w:name="_Ref54282299"/>
      <w:r w:rsidRPr="00844FE7">
        <w:rPr>
          <w:sz w:val="20"/>
          <w:szCs w:val="20"/>
        </w:rPr>
        <w:t>, “Long Network DTX in NR”</w:t>
      </w:r>
      <w:bookmarkEnd w:id="5"/>
      <w:r w:rsidRPr="00844FE7">
        <w:rPr>
          <w:sz w:val="20"/>
          <w:szCs w:val="20"/>
        </w:rPr>
        <w:t>, Ericsson</w:t>
      </w:r>
      <w:r>
        <w:rPr>
          <w:sz w:val="20"/>
          <w:szCs w:val="20"/>
        </w:rPr>
        <w:t xml:space="preserve">, </w:t>
      </w:r>
      <w:r w:rsidRPr="00844FE7">
        <w:rPr>
          <w:sz w:val="20"/>
          <w:szCs w:val="20"/>
        </w:rPr>
        <w:t>3GPP TSG-RAN WG1 Meeting #87</w:t>
      </w:r>
      <w:r>
        <w:rPr>
          <w:sz w:val="20"/>
          <w:szCs w:val="20"/>
        </w:rPr>
        <w:t>, Nov 2016</w:t>
      </w:r>
    </w:p>
    <w:p w14:paraId="4E42AE05" w14:textId="77777777" w:rsidR="00B906AD" w:rsidRPr="00844FE7" w:rsidRDefault="00B906AD" w:rsidP="00B906AD">
      <w:pPr>
        <w:pStyle w:val="references"/>
        <w:spacing w:line="240" w:lineRule="auto"/>
        <w:rPr>
          <w:sz w:val="20"/>
          <w:szCs w:val="20"/>
        </w:rPr>
      </w:pPr>
      <w:r w:rsidRPr="00844FE7">
        <w:rPr>
          <w:sz w:val="20"/>
          <w:szCs w:val="20"/>
        </w:rPr>
        <w:t>R1-1701065, “On gNB Energy Consumption”, Nokia</w:t>
      </w:r>
      <w:r>
        <w:rPr>
          <w:sz w:val="20"/>
          <w:szCs w:val="20"/>
        </w:rPr>
        <w:t xml:space="preserve">, </w:t>
      </w:r>
      <w:r w:rsidRPr="00844FE7">
        <w:rPr>
          <w:sz w:val="20"/>
          <w:szCs w:val="20"/>
        </w:rPr>
        <w:t>3GPP TSG-RAN WG1 NR AH meeting</w:t>
      </w:r>
      <w:r>
        <w:rPr>
          <w:sz w:val="20"/>
          <w:szCs w:val="20"/>
        </w:rPr>
        <w:t xml:space="preserve"> Jan 2017</w:t>
      </w:r>
    </w:p>
    <w:p w14:paraId="6F1AD858" w14:textId="77777777" w:rsidR="00B906AD" w:rsidRPr="00844FE7" w:rsidRDefault="00B906AD" w:rsidP="00B906AD">
      <w:pPr>
        <w:pStyle w:val="references"/>
        <w:rPr>
          <w:sz w:val="20"/>
          <w:szCs w:val="20"/>
        </w:rPr>
      </w:pPr>
      <w:bookmarkStart w:id="6" w:name="_Ref462834650"/>
      <w:r w:rsidRPr="00844FE7">
        <w:rPr>
          <w:sz w:val="20"/>
          <w:szCs w:val="20"/>
        </w:rPr>
        <w:t>G. Auer et al., “How much energy is needed to run a wireless network?”, IEEE Wireless Communications, 2011.</w:t>
      </w:r>
      <w:bookmarkEnd w:id="6"/>
    </w:p>
    <w:p w14:paraId="73EAA2B3" w14:textId="77777777" w:rsidR="00B906AD" w:rsidRPr="00844FE7" w:rsidRDefault="00B906AD" w:rsidP="00B906AD">
      <w:pPr>
        <w:pStyle w:val="references"/>
        <w:rPr>
          <w:sz w:val="20"/>
          <w:szCs w:val="20"/>
        </w:rPr>
      </w:pPr>
      <w:bookmarkStart w:id="7" w:name="_Ref462834669"/>
      <w:r w:rsidRPr="00844FE7">
        <w:rPr>
          <w:sz w:val="20"/>
          <w:szCs w:val="20"/>
        </w:rPr>
        <w:t>S. Tombaz et al. “Energy Performance of 5G-NX Wireless Access Utilizing Massive Beamforming and an Ultra-Lean System Design”, IEEE Globecom, San Diego, CA, USA, 2015.</w:t>
      </w:r>
      <w:bookmarkEnd w:id="7"/>
    </w:p>
    <w:p w14:paraId="12170BB1" w14:textId="6640D396" w:rsidR="000916B4" w:rsidRPr="00B906AD" w:rsidRDefault="00B906AD" w:rsidP="00B906AD">
      <w:pPr>
        <w:pStyle w:val="references"/>
        <w:rPr>
          <w:sz w:val="20"/>
          <w:szCs w:val="20"/>
        </w:rPr>
      </w:pPr>
      <w:bookmarkStart w:id="8" w:name="_Ref462834684"/>
      <w:r w:rsidRPr="00844FE7">
        <w:rPr>
          <w:sz w:val="20"/>
          <w:szCs w:val="20"/>
        </w:rPr>
        <w:lastRenderedPageBreak/>
        <w:t>B. Debaillie, C. Desset, and F. Louagie, “A Flexible and Future-Proof Power Model for Cellular Base Stations,” IEEE VTC Spring, Glasgow, Scotland, UK, 2015.</w:t>
      </w:r>
      <w:bookmarkEnd w:id="8"/>
    </w:p>
    <w:sectPr w:rsidR="000916B4" w:rsidRPr="00B906AD"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C990E" w14:textId="77777777" w:rsidR="00002127" w:rsidRDefault="00002127">
      <w:r>
        <w:separator/>
      </w:r>
    </w:p>
  </w:endnote>
  <w:endnote w:type="continuationSeparator" w:id="0">
    <w:p w14:paraId="00896F37" w14:textId="77777777" w:rsidR="00002127" w:rsidRDefault="00002127">
      <w:r>
        <w:continuationSeparator/>
      </w:r>
    </w:p>
  </w:endnote>
  <w:endnote w:type="continuationNotice" w:id="1">
    <w:p w14:paraId="4343B831" w14:textId="77777777" w:rsidR="00002127" w:rsidRDefault="000021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26252" w14:textId="77777777" w:rsidR="00002127" w:rsidRDefault="00002127">
      <w:r>
        <w:separator/>
      </w:r>
    </w:p>
  </w:footnote>
  <w:footnote w:type="continuationSeparator" w:id="0">
    <w:p w14:paraId="7D12A037" w14:textId="77777777" w:rsidR="00002127" w:rsidRDefault="00002127">
      <w:r>
        <w:continuationSeparator/>
      </w:r>
    </w:p>
  </w:footnote>
  <w:footnote w:type="continuationNotice" w:id="1">
    <w:p w14:paraId="6EC46B8A" w14:textId="77777777" w:rsidR="00002127" w:rsidRDefault="000021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623EDB" w:rsidRDefault="00623E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411A4E"/>
    <w:multiLevelType w:val="hybridMultilevel"/>
    <w:tmpl w:val="8C8EA9EC"/>
    <w:lvl w:ilvl="0" w:tplc="0409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1"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AA4622"/>
    <w:multiLevelType w:val="hybridMultilevel"/>
    <w:tmpl w:val="70CCDD9A"/>
    <w:lvl w:ilvl="0" w:tplc="07DA80DC">
      <w:start w:val="1"/>
      <w:numFmt w:val="bullet"/>
      <w:lvlText w:val="—"/>
      <w:lvlJc w:val="left"/>
      <w:pPr>
        <w:tabs>
          <w:tab w:val="num" w:pos="360"/>
        </w:tabs>
        <w:ind w:left="360" w:hanging="360"/>
      </w:pPr>
      <w:rPr>
        <w:rFonts w:ascii="Ericsson Hilda Light" w:hAnsi="Ericsson Hilda Light" w:hint="default"/>
      </w:rPr>
    </w:lvl>
    <w:lvl w:ilvl="1" w:tplc="E15C3A34">
      <w:start w:val="1"/>
      <w:numFmt w:val="bullet"/>
      <w:lvlText w:val="—"/>
      <w:lvlJc w:val="left"/>
      <w:pPr>
        <w:tabs>
          <w:tab w:val="num" w:pos="1352"/>
        </w:tabs>
        <w:ind w:left="1352" w:hanging="360"/>
      </w:pPr>
      <w:rPr>
        <w:rFonts w:ascii="Ericsson Hilda Light" w:hAnsi="Ericsson Hilda Light" w:hint="default"/>
      </w:rPr>
    </w:lvl>
    <w:lvl w:ilvl="2" w:tplc="57AE1C6A">
      <w:start w:val="1"/>
      <w:numFmt w:val="bullet"/>
      <w:lvlText w:val="—"/>
      <w:lvlJc w:val="left"/>
      <w:pPr>
        <w:tabs>
          <w:tab w:val="num" w:pos="1800"/>
        </w:tabs>
        <w:ind w:left="1800" w:hanging="360"/>
      </w:pPr>
      <w:rPr>
        <w:rFonts w:ascii="Ericsson Hilda Light" w:hAnsi="Ericsson Hilda Light" w:hint="default"/>
      </w:rPr>
    </w:lvl>
    <w:lvl w:ilvl="3" w:tplc="76785BF0">
      <w:numFmt w:val="bullet"/>
      <w:lvlText w:val="—"/>
      <w:lvlJc w:val="left"/>
      <w:pPr>
        <w:tabs>
          <w:tab w:val="num" w:pos="2520"/>
        </w:tabs>
        <w:ind w:left="2520" w:hanging="360"/>
      </w:pPr>
      <w:rPr>
        <w:rFonts w:ascii="Ericsson Hilda Light" w:hAnsi="Ericsson Hilda Light" w:hint="default"/>
      </w:rPr>
    </w:lvl>
    <w:lvl w:ilvl="4" w:tplc="69FA2FA6" w:tentative="1">
      <w:start w:val="1"/>
      <w:numFmt w:val="bullet"/>
      <w:lvlText w:val="—"/>
      <w:lvlJc w:val="left"/>
      <w:pPr>
        <w:tabs>
          <w:tab w:val="num" w:pos="3240"/>
        </w:tabs>
        <w:ind w:left="3240" w:hanging="360"/>
      </w:pPr>
      <w:rPr>
        <w:rFonts w:ascii="Ericsson Hilda Light" w:hAnsi="Ericsson Hilda Light" w:hint="default"/>
      </w:rPr>
    </w:lvl>
    <w:lvl w:ilvl="5" w:tplc="5A0624D8" w:tentative="1">
      <w:start w:val="1"/>
      <w:numFmt w:val="bullet"/>
      <w:lvlText w:val="—"/>
      <w:lvlJc w:val="left"/>
      <w:pPr>
        <w:tabs>
          <w:tab w:val="num" w:pos="3960"/>
        </w:tabs>
        <w:ind w:left="3960" w:hanging="360"/>
      </w:pPr>
      <w:rPr>
        <w:rFonts w:ascii="Ericsson Hilda Light" w:hAnsi="Ericsson Hilda Light" w:hint="default"/>
      </w:rPr>
    </w:lvl>
    <w:lvl w:ilvl="6" w:tplc="BF548B80" w:tentative="1">
      <w:start w:val="1"/>
      <w:numFmt w:val="bullet"/>
      <w:lvlText w:val="—"/>
      <w:lvlJc w:val="left"/>
      <w:pPr>
        <w:tabs>
          <w:tab w:val="num" w:pos="4680"/>
        </w:tabs>
        <w:ind w:left="4680" w:hanging="360"/>
      </w:pPr>
      <w:rPr>
        <w:rFonts w:ascii="Ericsson Hilda Light" w:hAnsi="Ericsson Hilda Light" w:hint="default"/>
      </w:rPr>
    </w:lvl>
    <w:lvl w:ilvl="7" w:tplc="2E2221A0" w:tentative="1">
      <w:start w:val="1"/>
      <w:numFmt w:val="bullet"/>
      <w:lvlText w:val="—"/>
      <w:lvlJc w:val="left"/>
      <w:pPr>
        <w:tabs>
          <w:tab w:val="num" w:pos="5400"/>
        </w:tabs>
        <w:ind w:left="5400" w:hanging="360"/>
      </w:pPr>
      <w:rPr>
        <w:rFonts w:ascii="Ericsson Hilda Light" w:hAnsi="Ericsson Hilda Light" w:hint="default"/>
      </w:rPr>
    </w:lvl>
    <w:lvl w:ilvl="8" w:tplc="76F874DA" w:tentative="1">
      <w:start w:val="1"/>
      <w:numFmt w:val="bullet"/>
      <w:lvlText w:val="—"/>
      <w:lvlJc w:val="left"/>
      <w:pPr>
        <w:tabs>
          <w:tab w:val="num" w:pos="6120"/>
        </w:tabs>
        <w:ind w:left="6120" w:hanging="360"/>
      </w:pPr>
      <w:rPr>
        <w:rFonts w:ascii="Ericsson Hilda Light" w:hAnsi="Ericsson Hilda Light" w:hint="default"/>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9"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21"/>
  </w:num>
  <w:num w:numId="4">
    <w:abstractNumId w:val="23"/>
  </w:num>
  <w:num w:numId="5">
    <w:abstractNumId w:val="16"/>
  </w:num>
  <w:num w:numId="6">
    <w:abstractNumId w:val="26"/>
  </w:num>
  <w:num w:numId="7">
    <w:abstractNumId w:val="35"/>
  </w:num>
  <w:num w:numId="8">
    <w:abstractNumId w:val="17"/>
  </w:num>
  <w:num w:numId="9">
    <w:abstractNumId w:val="13"/>
  </w:num>
  <w:num w:numId="10">
    <w:abstractNumId w:val="2"/>
  </w:num>
  <w:num w:numId="11">
    <w:abstractNumId w:val="1"/>
  </w:num>
  <w:num w:numId="12">
    <w:abstractNumId w:val="0"/>
  </w:num>
  <w:num w:numId="13">
    <w:abstractNumId w:val="32"/>
  </w:num>
  <w:num w:numId="14">
    <w:abstractNumId w:val="33"/>
  </w:num>
  <w:num w:numId="15">
    <w:abstractNumId w:val="25"/>
  </w:num>
  <w:num w:numId="16">
    <w:abstractNumId w:val="36"/>
  </w:num>
  <w:num w:numId="17">
    <w:abstractNumId w:val="9"/>
  </w:num>
  <w:num w:numId="18">
    <w:abstractNumId w:val="12"/>
  </w:num>
  <w:num w:numId="19">
    <w:abstractNumId w:val="5"/>
  </w:num>
  <w:num w:numId="20">
    <w:abstractNumId w:val="42"/>
  </w:num>
  <w:num w:numId="21">
    <w:abstractNumId w:val="19"/>
  </w:num>
  <w:num w:numId="22">
    <w:abstractNumId w:val="39"/>
  </w:num>
  <w:num w:numId="23">
    <w:abstractNumId w:val="8"/>
  </w:num>
  <w:num w:numId="24">
    <w:abstractNumId w:val="20"/>
  </w:num>
  <w:num w:numId="25">
    <w:abstractNumId w:val="18"/>
  </w:num>
  <w:num w:numId="26">
    <w:abstractNumId w:val="30"/>
  </w:num>
  <w:num w:numId="27">
    <w:abstractNumId w:val="14"/>
  </w:num>
  <w:num w:numId="28">
    <w:abstractNumId w:val="43"/>
  </w:num>
  <w:num w:numId="29">
    <w:abstractNumId w:val="38"/>
  </w:num>
  <w:num w:numId="30">
    <w:abstractNumId w:val="37"/>
  </w:num>
  <w:num w:numId="31">
    <w:abstractNumId w:val="34"/>
  </w:num>
  <w:num w:numId="32">
    <w:abstractNumId w:val="34"/>
  </w:num>
  <w:num w:numId="33">
    <w:abstractNumId w:val="43"/>
  </w:num>
  <w:num w:numId="34">
    <w:abstractNumId w:val="29"/>
  </w:num>
  <w:num w:numId="35">
    <w:abstractNumId w:val="38"/>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40"/>
  </w:num>
  <w:num w:numId="39">
    <w:abstractNumId w:val="7"/>
  </w:num>
  <w:num w:numId="40">
    <w:abstractNumId w:val="28"/>
  </w:num>
  <w:num w:numId="41">
    <w:abstractNumId w:val="34"/>
    <w:lvlOverride w:ilvl="0">
      <w:startOverride w:val="1"/>
    </w:lvlOverride>
  </w:num>
  <w:num w:numId="42">
    <w:abstractNumId w:val="34"/>
  </w:num>
  <w:num w:numId="43">
    <w:abstractNumId w:val="15"/>
  </w:num>
  <w:num w:numId="44">
    <w:abstractNumId w:val="41"/>
  </w:num>
  <w:num w:numId="45">
    <w:abstractNumId w:val="4"/>
  </w:num>
  <w:num w:numId="46">
    <w:abstractNumId w:val="34"/>
  </w:num>
  <w:num w:numId="47">
    <w:abstractNumId w:val="34"/>
  </w:num>
  <w:num w:numId="48">
    <w:abstractNumId w:val="21"/>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27"/>
  </w:num>
  <w:num w:numId="54">
    <w:abstractNumId w:val="10"/>
  </w:num>
  <w:num w:numId="55">
    <w:abstractNumId w:val="6"/>
  </w:num>
  <w:num w:numId="56">
    <w:abstractNumId w:val="2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127"/>
    <w:rsid w:val="000024D9"/>
    <w:rsid w:val="00002A37"/>
    <w:rsid w:val="0000564C"/>
    <w:rsid w:val="00006446"/>
    <w:rsid w:val="00006896"/>
    <w:rsid w:val="00007CDC"/>
    <w:rsid w:val="00011B28"/>
    <w:rsid w:val="00015D15"/>
    <w:rsid w:val="00017D1F"/>
    <w:rsid w:val="000226E2"/>
    <w:rsid w:val="0002564D"/>
    <w:rsid w:val="00025ECA"/>
    <w:rsid w:val="000325B8"/>
    <w:rsid w:val="000329DC"/>
    <w:rsid w:val="00034C15"/>
    <w:rsid w:val="00036A0A"/>
    <w:rsid w:val="00036BA1"/>
    <w:rsid w:val="0003730C"/>
    <w:rsid w:val="00037C92"/>
    <w:rsid w:val="000422E2"/>
    <w:rsid w:val="00042F22"/>
    <w:rsid w:val="000444EF"/>
    <w:rsid w:val="00052A07"/>
    <w:rsid w:val="000531E0"/>
    <w:rsid w:val="000534E3"/>
    <w:rsid w:val="0005606A"/>
    <w:rsid w:val="00057117"/>
    <w:rsid w:val="000616E7"/>
    <w:rsid w:val="0006487E"/>
    <w:rsid w:val="00065E1A"/>
    <w:rsid w:val="000672F6"/>
    <w:rsid w:val="0007257D"/>
    <w:rsid w:val="00077E5F"/>
    <w:rsid w:val="0008036A"/>
    <w:rsid w:val="00081AE6"/>
    <w:rsid w:val="00081C2C"/>
    <w:rsid w:val="000855EB"/>
    <w:rsid w:val="00085B52"/>
    <w:rsid w:val="000866F2"/>
    <w:rsid w:val="0009009F"/>
    <w:rsid w:val="00091557"/>
    <w:rsid w:val="000916B4"/>
    <w:rsid w:val="000924C1"/>
    <w:rsid w:val="000924F0"/>
    <w:rsid w:val="00093474"/>
    <w:rsid w:val="0009510F"/>
    <w:rsid w:val="00095CCA"/>
    <w:rsid w:val="000A0DB2"/>
    <w:rsid w:val="000A1B7B"/>
    <w:rsid w:val="000A56F2"/>
    <w:rsid w:val="000B2719"/>
    <w:rsid w:val="000B3A8F"/>
    <w:rsid w:val="000B3EBD"/>
    <w:rsid w:val="000B4AB9"/>
    <w:rsid w:val="000B58C3"/>
    <w:rsid w:val="000B61E9"/>
    <w:rsid w:val="000B6842"/>
    <w:rsid w:val="000C165A"/>
    <w:rsid w:val="000C20CF"/>
    <w:rsid w:val="000C2E19"/>
    <w:rsid w:val="000D0D07"/>
    <w:rsid w:val="000D3A57"/>
    <w:rsid w:val="000D4797"/>
    <w:rsid w:val="000E0527"/>
    <w:rsid w:val="000E1E92"/>
    <w:rsid w:val="000E3DEC"/>
    <w:rsid w:val="000F06D6"/>
    <w:rsid w:val="000F0944"/>
    <w:rsid w:val="000F0EB1"/>
    <w:rsid w:val="000F1106"/>
    <w:rsid w:val="000F3BE9"/>
    <w:rsid w:val="000F3D76"/>
    <w:rsid w:val="000F3DD1"/>
    <w:rsid w:val="000F3F6C"/>
    <w:rsid w:val="000F4A9D"/>
    <w:rsid w:val="000F6DF3"/>
    <w:rsid w:val="001005FF"/>
    <w:rsid w:val="001011D9"/>
    <w:rsid w:val="00103D1F"/>
    <w:rsid w:val="001062FB"/>
    <w:rsid w:val="001063E6"/>
    <w:rsid w:val="0011139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255"/>
    <w:rsid w:val="00154B2D"/>
    <w:rsid w:val="001551B5"/>
    <w:rsid w:val="001647C1"/>
    <w:rsid w:val="001659C1"/>
    <w:rsid w:val="00173A8E"/>
    <w:rsid w:val="0017502C"/>
    <w:rsid w:val="0018143F"/>
    <w:rsid w:val="00181FF8"/>
    <w:rsid w:val="0018405A"/>
    <w:rsid w:val="00190AC1"/>
    <w:rsid w:val="0019341A"/>
    <w:rsid w:val="0019705D"/>
    <w:rsid w:val="00197DF9"/>
    <w:rsid w:val="001A1987"/>
    <w:rsid w:val="001A1C27"/>
    <w:rsid w:val="001A2564"/>
    <w:rsid w:val="001A5088"/>
    <w:rsid w:val="001A6173"/>
    <w:rsid w:val="001A6CBA"/>
    <w:rsid w:val="001B0D97"/>
    <w:rsid w:val="001B402D"/>
    <w:rsid w:val="001B5A5D"/>
    <w:rsid w:val="001C1CE5"/>
    <w:rsid w:val="001C3D2A"/>
    <w:rsid w:val="001D51BA"/>
    <w:rsid w:val="001D53E7"/>
    <w:rsid w:val="001D6342"/>
    <w:rsid w:val="001D6D53"/>
    <w:rsid w:val="001E58E2"/>
    <w:rsid w:val="001E7AED"/>
    <w:rsid w:val="001F0B86"/>
    <w:rsid w:val="001F3916"/>
    <w:rsid w:val="001F54C5"/>
    <w:rsid w:val="001F662C"/>
    <w:rsid w:val="001F6803"/>
    <w:rsid w:val="001F7074"/>
    <w:rsid w:val="00200490"/>
    <w:rsid w:val="00201F3A"/>
    <w:rsid w:val="00203F96"/>
    <w:rsid w:val="0020473F"/>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41559"/>
    <w:rsid w:val="002435B3"/>
    <w:rsid w:val="002458EB"/>
    <w:rsid w:val="002500C8"/>
    <w:rsid w:val="00255108"/>
    <w:rsid w:val="00257543"/>
    <w:rsid w:val="00260D12"/>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559"/>
    <w:rsid w:val="00292EB7"/>
    <w:rsid w:val="00296227"/>
    <w:rsid w:val="00296F44"/>
    <w:rsid w:val="0029777D"/>
    <w:rsid w:val="002A055E"/>
    <w:rsid w:val="002A1D4E"/>
    <w:rsid w:val="002A2869"/>
    <w:rsid w:val="002B24D6"/>
    <w:rsid w:val="002B39DD"/>
    <w:rsid w:val="002C1C98"/>
    <w:rsid w:val="002C3A3E"/>
    <w:rsid w:val="002C41E6"/>
    <w:rsid w:val="002C6C20"/>
    <w:rsid w:val="002D071A"/>
    <w:rsid w:val="002D34B2"/>
    <w:rsid w:val="002D48B0"/>
    <w:rsid w:val="002D5B37"/>
    <w:rsid w:val="002D6B7A"/>
    <w:rsid w:val="002D7637"/>
    <w:rsid w:val="002E17F2"/>
    <w:rsid w:val="002E7CAE"/>
    <w:rsid w:val="002F2045"/>
    <w:rsid w:val="002F2771"/>
    <w:rsid w:val="002F37A9"/>
    <w:rsid w:val="00300522"/>
    <w:rsid w:val="00301CE6"/>
    <w:rsid w:val="0030256B"/>
    <w:rsid w:val="003038C2"/>
    <w:rsid w:val="0030501F"/>
    <w:rsid w:val="00305C15"/>
    <w:rsid w:val="00305C55"/>
    <w:rsid w:val="00307BA1"/>
    <w:rsid w:val="00311702"/>
    <w:rsid w:val="00311B9B"/>
    <w:rsid w:val="00311E82"/>
    <w:rsid w:val="00313FD6"/>
    <w:rsid w:val="003143BD"/>
    <w:rsid w:val="00315363"/>
    <w:rsid w:val="00315A44"/>
    <w:rsid w:val="00315FA3"/>
    <w:rsid w:val="003203ED"/>
    <w:rsid w:val="0032224B"/>
    <w:rsid w:val="00322C9F"/>
    <w:rsid w:val="00324D23"/>
    <w:rsid w:val="00331751"/>
    <w:rsid w:val="00331E66"/>
    <w:rsid w:val="00334579"/>
    <w:rsid w:val="00335858"/>
    <w:rsid w:val="00336BDA"/>
    <w:rsid w:val="00342BD7"/>
    <w:rsid w:val="00346DB5"/>
    <w:rsid w:val="003477B1"/>
    <w:rsid w:val="00357380"/>
    <w:rsid w:val="00357413"/>
    <w:rsid w:val="003602D9"/>
    <w:rsid w:val="003604CE"/>
    <w:rsid w:val="00370E47"/>
    <w:rsid w:val="00374063"/>
    <w:rsid w:val="003742AC"/>
    <w:rsid w:val="00377117"/>
    <w:rsid w:val="00377CE1"/>
    <w:rsid w:val="00381CEC"/>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3C45"/>
    <w:rsid w:val="003D5B1F"/>
    <w:rsid w:val="003E15FA"/>
    <w:rsid w:val="003E55E4"/>
    <w:rsid w:val="003E74E3"/>
    <w:rsid w:val="003F05C7"/>
    <w:rsid w:val="003F2CD4"/>
    <w:rsid w:val="003F6BBE"/>
    <w:rsid w:val="0040000E"/>
    <w:rsid w:val="004000AB"/>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475A"/>
    <w:rsid w:val="00427248"/>
    <w:rsid w:val="00431EF9"/>
    <w:rsid w:val="00437447"/>
    <w:rsid w:val="00441A92"/>
    <w:rsid w:val="004431DC"/>
    <w:rsid w:val="00444F56"/>
    <w:rsid w:val="00446488"/>
    <w:rsid w:val="004517AA"/>
    <w:rsid w:val="00452CAC"/>
    <w:rsid w:val="00457565"/>
    <w:rsid w:val="00457B71"/>
    <w:rsid w:val="0046156A"/>
    <w:rsid w:val="004669E2"/>
    <w:rsid w:val="00467D0C"/>
    <w:rsid w:val="00470C31"/>
    <w:rsid w:val="00471DE0"/>
    <w:rsid w:val="004734D0"/>
    <w:rsid w:val="0047556B"/>
    <w:rsid w:val="00475ECD"/>
    <w:rsid w:val="00477768"/>
    <w:rsid w:val="00492BC5"/>
    <w:rsid w:val="00495A9A"/>
    <w:rsid w:val="004964F1"/>
    <w:rsid w:val="004A16BC"/>
    <w:rsid w:val="004A2B94"/>
    <w:rsid w:val="004A7CFC"/>
    <w:rsid w:val="004B258F"/>
    <w:rsid w:val="004B3EF4"/>
    <w:rsid w:val="004B6F6A"/>
    <w:rsid w:val="004B7C0C"/>
    <w:rsid w:val="004C3898"/>
    <w:rsid w:val="004D30D7"/>
    <w:rsid w:val="004D36B1"/>
    <w:rsid w:val="004D7EBD"/>
    <w:rsid w:val="004E2680"/>
    <w:rsid w:val="004E28F9"/>
    <w:rsid w:val="004E462E"/>
    <w:rsid w:val="004E56DC"/>
    <w:rsid w:val="004E76F4"/>
    <w:rsid w:val="004F0B4E"/>
    <w:rsid w:val="004F0B6C"/>
    <w:rsid w:val="004F2078"/>
    <w:rsid w:val="004F4DA3"/>
    <w:rsid w:val="004F7D0A"/>
    <w:rsid w:val="0050544E"/>
    <w:rsid w:val="00506557"/>
    <w:rsid w:val="0050677A"/>
    <w:rsid w:val="005108D8"/>
    <w:rsid w:val="005116F9"/>
    <w:rsid w:val="00511BA8"/>
    <w:rsid w:val="00514599"/>
    <w:rsid w:val="005153A7"/>
    <w:rsid w:val="005219CF"/>
    <w:rsid w:val="0053109D"/>
    <w:rsid w:val="00534B59"/>
    <w:rsid w:val="00536759"/>
    <w:rsid w:val="00536E7A"/>
    <w:rsid w:val="00537C62"/>
    <w:rsid w:val="00541165"/>
    <w:rsid w:val="00546970"/>
    <w:rsid w:val="00554E19"/>
    <w:rsid w:val="0056121F"/>
    <w:rsid w:val="00572505"/>
    <w:rsid w:val="00572869"/>
    <w:rsid w:val="00582809"/>
    <w:rsid w:val="0058798C"/>
    <w:rsid w:val="005900FA"/>
    <w:rsid w:val="0059325C"/>
    <w:rsid w:val="005935A4"/>
    <w:rsid w:val="005948C2"/>
    <w:rsid w:val="00595DCA"/>
    <w:rsid w:val="0059779B"/>
    <w:rsid w:val="00597B36"/>
    <w:rsid w:val="005A209A"/>
    <w:rsid w:val="005A662D"/>
    <w:rsid w:val="005B1409"/>
    <w:rsid w:val="005B35D7"/>
    <w:rsid w:val="005B392A"/>
    <w:rsid w:val="005B3AA3"/>
    <w:rsid w:val="005B6F83"/>
    <w:rsid w:val="005C74FB"/>
    <w:rsid w:val="005D1602"/>
    <w:rsid w:val="005E385F"/>
    <w:rsid w:val="005E5B81"/>
    <w:rsid w:val="005F2CB1"/>
    <w:rsid w:val="005F3025"/>
    <w:rsid w:val="005F55E6"/>
    <w:rsid w:val="005F618C"/>
    <w:rsid w:val="005F6634"/>
    <w:rsid w:val="005F70BD"/>
    <w:rsid w:val="0060283C"/>
    <w:rsid w:val="00604F14"/>
    <w:rsid w:val="00611B83"/>
    <w:rsid w:val="00613257"/>
    <w:rsid w:val="00620A71"/>
    <w:rsid w:val="00620D80"/>
    <w:rsid w:val="006234A6"/>
    <w:rsid w:val="00623EDB"/>
    <w:rsid w:val="00630001"/>
    <w:rsid w:val="006311B3"/>
    <w:rsid w:val="0063284C"/>
    <w:rsid w:val="00636398"/>
    <w:rsid w:val="006368D3"/>
    <w:rsid w:val="006377EC"/>
    <w:rsid w:val="0064151F"/>
    <w:rsid w:val="00641533"/>
    <w:rsid w:val="006419B3"/>
    <w:rsid w:val="0064208D"/>
    <w:rsid w:val="00643475"/>
    <w:rsid w:val="0064348E"/>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87B"/>
    <w:rsid w:val="0067218F"/>
    <w:rsid w:val="006741F2"/>
    <w:rsid w:val="00674CC3"/>
    <w:rsid w:val="00675C72"/>
    <w:rsid w:val="006771F9"/>
    <w:rsid w:val="006776D7"/>
    <w:rsid w:val="00681003"/>
    <w:rsid w:val="006817C9"/>
    <w:rsid w:val="00683ECE"/>
    <w:rsid w:val="006879E3"/>
    <w:rsid w:val="00695FC2"/>
    <w:rsid w:val="00696949"/>
    <w:rsid w:val="00696C81"/>
    <w:rsid w:val="00697052"/>
    <w:rsid w:val="006A46FB"/>
    <w:rsid w:val="006A5E28"/>
    <w:rsid w:val="006A6173"/>
    <w:rsid w:val="006A697B"/>
    <w:rsid w:val="006A7AFF"/>
    <w:rsid w:val="006B1816"/>
    <w:rsid w:val="006B2099"/>
    <w:rsid w:val="006B50CF"/>
    <w:rsid w:val="006C03B8"/>
    <w:rsid w:val="006C2404"/>
    <w:rsid w:val="006C5EC9"/>
    <w:rsid w:val="006C6059"/>
    <w:rsid w:val="006C7522"/>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57D0"/>
    <w:rsid w:val="0072644D"/>
    <w:rsid w:val="00726EA6"/>
    <w:rsid w:val="00727208"/>
    <w:rsid w:val="00727680"/>
    <w:rsid w:val="007348B1"/>
    <w:rsid w:val="007362A6"/>
    <w:rsid w:val="00736D7D"/>
    <w:rsid w:val="00740E58"/>
    <w:rsid w:val="00742F55"/>
    <w:rsid w:val="007445A0"/>
    <w:rsid w:val="0074524B"/>
    <w:rsid w:val="00745B66"/>
    <w:rsid w:val="00747D8B"/>
    <w:rsid w:val="00751228"/>
    <w:rsid w:val="00752E85"/>
    <w:rsid w:val="007571E1"/>
    <w:rsid w:val="007604B2"/>
    <w:rsid w:val="00760530"/>
    <w:rsid w:val="00764100"/>
    <w:rsid w:val="00764765"/>
    <w:rsid w:val="00765281"/>
    <w:rsid w:val="007663FC"/>
    <w:rsid w:val="007668F8"/>
    <w:rsid w:val="00766BAD"/>
    <w:rsid w:val="007729A2"/>
    <w:rsid w:val="007755F2"/>
    <w:rsid w:val="00776971"/>
    <w:rsid w:val="00780A80"/>
    <w:rsid w:val="00780C43"/>
    <w:rsid w:val="0078177E"/>
    <w:rsid w:val="0078304C"/>
    <w:rsid w:val="00783673"/>
    <w:rsid w:val="00785490"/>
    <w:rsid w:val="00790166"/>
    <w:rsid w:val="007925EA"/>
    <w:rsid w:val="00793CD8"/>
    <w:rsid w:val="00795C92"/>
    <w:rsid w:val="00796231"/>
    <w:rsid w:val="007A1CB3"/>
    <w:rsid w:val="007A306F"/>
    <w:rsid w:val="007A43A6"/>
    <w:rsid w:val="007A58A6"/>
    <w:rsid w:val="007A5A7F"/>
    <w:rsid w:val="007A5BED"/>
    <w:rsid w:val="007A711D"/>
    <w:rsid w:val="007B3D2D"/>
    <w:rsid w:val="007B50AE"/>
    <w:rsid w:val="007B51DF"/>
    <w:rsid w:val="007C05DD"/>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7091"/>
    <w:rsid w:val="007F35BD"/>
    <w:rsid w:val="007F4C4E"/>
    <w:rsid w:val="007F6E1C"/>
    <w:rsid w:val="00802C0E"/>
    <w:rsid w:val="00803FAE"/>
    <w:rsid w:val="0080605F"/>
    <w:rsid w:val="00807786"/>
    <w:rsid w:val="00811FCB"/>
    <w:rsid w:val="00812652"/>
    <w:rsid w:val="008158D6"/>
    <w:rsid w:val="00817196"/>
    <w:rsid w:val="0082107E"/>
    <w:rsid w:val="008235DB"/>
    <w:rsid w:val="00824AB4"/>
    <w:rsid w:val="00825C42"/>
    <w:rsid w:val="00825D25"/>
    <w:rsid w:val="00827D6F"/>
    <w:rsid w:val="00832F73"/>
    <w:rsid w:val="00835213"/>
    <w:rsid w:val="00835F53"/>
    <w:rsid w:val="008376AC"/>
    <w:rsid w:val="00843099"/>
    <w:rsid w:val="008444E8"/>
    <w:rsid w:val="00844E80"/>
    <w:rsid w:val="00846B07"/>
    <w:rsid w:val="00846FE7"/>
    <w:rsid w:val="0085548D"/>
    <w:rsid w:val="00856911"/>
    <w:rsid w:val="00864123"/>
    <w:rsid w:val="008677FD"/>
    <w:rsid w:val="008706D4"/>
    <w:rsid w:val="00870AE6"/>
    <w:rsid w:val="00870F8A"/>
    <w:rsid w:val="008719A4"/>
    <w:rsid w:val="00871D23"/>
    <w:rsid w:val="00873A11"/>
    <w:rsid w:val="00874312"/>
    <w:rsid w:val="0087437C"/>
    <w:rsid w:val="00875CD7"/>
    <w:rsid w:val="00876B4D"/>
    <w:rsid w:val="00877F18"/>
    <w:rsid w:val="00881EBB"/>
    <w:rsid w:val="00883EEE"/>
    <w:rsid w:val="008878D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2E7"/>
    <w:rsid w:val="008F720D"/>
    <w:rsid w:val="00900588"/>
    <w:rsid w:val="00902350"/>
    <w:rsid w:val="00902743"/>
    <w:rsid w:val="0090336B"/>
    <w:rsid w:val="009053AA"/>
    <w:rsid w:val="0090659D"/>
    <w:rsid w:val="00906939"/>
    <w:rsid w:val="00910B7D"/>
    <w:rsid w:val="00911DFB"/>
    <w:rsid w:val="009131BC"/>
    <w:rsid w:val="009139D9"/>
    <w:rsid w:val="00914AD8"/>
    <w:rsid w:val="00916079"/>
    <w:rsid w:val="00917C78"/>
    <w:rsid w:val="00917CE9"/>
    <w:rsid w:val="00920BF2"/>
    <w:rsid w:val="00922010"/>
    <w:rsid w:val="00926C08"/>
    <w:rsid w:val="00931BD9"/>
    <w:rsid w:val="009368F3"/>
    <w:rsid w:val="00940C3C"/>
    <w:rsid w:val="00941636"/>
    <w:rsid w:val="00942602"/>
    <w:rsid w:val="00943742"/>
    <w:rsid w:val="00945C05"/>
    <w:rsid w:val="00946945"/>
    <w:rsid w:val="00947713"/>
    <w:rsid w:val="00950DE7"/>
    <w:rsid w:val="00952029"/>
    <w:rsid w:val="00953920"/>
    <w:rsid w:val="00953D47"/>
    <w:rsid w:val="0095681E"/>
    <w:rsid w:val="009572D4"/>
    <w:rsid w:val="00961921"/>
    <w:rsid w:val="0096430A"/>
    <w:rsid w:val="0096554B"/>
    <w:rsid w:val="0096584A"/>
    <w:rsid w:val="00971F08"/>
    <w:rsid w:val="00972DDD"/>
    <w:rsid w:val="0097589B"/>
    <w:rsid w:val="0097603D"/>
    <w:rsid w:val="00976294"/>
    <w:rsid w:val="00976949"/>
    <w:rsid w:val="00980477"/>
    <w:rsid w:val="00985253"/>
    <w:rsid w:val="009853B3"/>
    <w:rsid w:val="00990630"/>
    <w:rsid w:val="00991761"/>
    <w:rsid w:val="00994DCA"/>
    <w:rsid w:val="009960EC"/>
    <w:rsid w:val="009970DD"/>
    <w:rsid w:val="009A0FBA"/>
    <w:rsid w:val="009A1601"/>
    <w:rsid w:val="009A3BB6"/>
    <w:rsid w:val="009A462D"/>
    <w:rsid w:val="009A4AF5"/>
    <w:rsid w:val="009A5CBA"/>
    <w:rsid w:val="009B00E3"/>
    <w:rsid w:val="009B0BE6"/>
    <w:rsid w:val="009B1F30"/>
    <w:rsid w:val="009B3AC2"/>
    <w:rsid w:val="009B3FE7"/>
    <w:rsid w:val="009B4DF4"/>
    <w:rsid w:val="009B564E"/>
    <w:rsid w:val="009B712B"/>
    <w:rsid w:val="009B7E87"/>
    <w:rsid w:val="009C0169"/>
    <w:rsid w:val="009C319A"/>
    <w:rsid w:val="009C403E"/>
    <w:rsid w:val="009D4FF0"/>
    <w:rsid w:val="009D703C"/>
    <w:rsid w:val="009D718F"/>
    <w:rsid w:val="009D72EC"/>
    <w:rsid w:val="009E068F"/>
    <w:rsid w:val="009E14E0"/>
    <w:rsid w:val="009E35DB"/>
    <w:rsid w:val="009E47A3"/>
    <w:rsid w:val="009E6EFB"/>
    <w:rsid w:val="009F08F3"/>
    <w:rsid w:val="009F344F"/>
    <w:rsid w:val="009F6BBD"/>
    <w:rsid w:val="00A01FA7"/>
    <w:rsid w:val="00A031D8"/>
    <w:rsid w:val="00A048A8"/>
    <w:rsid w:val="00A04F49"/>
    <w:rsid w:val="00A1031A"/>
    <w:rsid w:val="00A13E54"/>
    <w:rsid w:val="00A17F63"/>
    <w:rsid w:val="00A2193B"/>
    <w:rsid w:val="00A2351A"/>
    <w:rsid w:val="00A264A9"/>
    <w:rsid w:val="00A26DCF"/>
    <w:rsid w:val="00A2763A"/>
    <w:rsid w:val="00A27785"/>
    <w:rsid w:val="00A30187"/>
    <w:rsid w:val="00A3448A"/>
    <w:rsid w:val="00A35A2C"/>
    <w:rsid w:val="00A36297"/>
    <w:rsid w:val="00A41E2B"/>
    <w:rsid w:val="00A45B74"/>
    <w:rsid w:val="00A52E1D"/>
    <w:rsid w:val="00A54188"/>
    <w:rsid w:val="00A61499"/>
    <w:rsid w:val="00A62A77"/>
    <w:rsid w:val="00A63483"/>
    <w:rsid w:val="00A648BB"/>
    <w:rsid w:val="00A657D7"/>
    <w:rsid w:val="00A660AC"/>
    <w:rsid w:val="00A67E6C"/>
    <w:rsid w:val="00A71B99"/>
    <w:rsid w:val="00A739D0"/>
    <w:rsid w:val="00A761D4"/>
    <w:rsid w:val="00A77EC4"/>
    <w:rsid w:val="00A8065A"/>
    <w:rsid w:val="00A92879"/>
    <w:rsid w:val="00A9442A"/>
    <w:rsid w:val="00A96107"/>
    <w:rsid w:val="00AA016F"/>
    <w:rsid w:val="00AA1ED6"/>
    <w:rsid w:val="00AA3109"/>
    <w:rsid w:val="00AA51D6"/>
    <w:rsid w:val="00AB0BC8"/>
    <w:rsid w:val="00AB11CA"/>
    <w:rsid w:val="00AB14D9"/>
    <w:rsid w:val="00AB2C69"/>
    <w:rsid w:val="00AB2FB9"/>
    <w:rsid w:val="00AB4AB8"/>
    <w:rsid w:val="00AB655E"/>
    <w:rsid w:val="00AB6C06"/>
    <w:rsid w:val="00AC007F"/>
    <w:rsid w:val="00AC1602"/>
    <w:rsid w:val="00AC2ECD"/>
    <w:rsid w:val="00AC3119"/>
    <w:rsid w:val="00AC49FB"/>
    <w:rsid w:val="00AC56A4"/>
    <w:rsid w:val="00AC5A10"/>
    <w:rsid w:val="00AD0AA3"/>
    <w:rsid w:val="00AD2ED0"/>
    <w:rsid w:val="00AD3F94"/>
    <w:rsid w:val="00AD4A5A"/>
    <w:rsid w:val="00AE13B2"/>
    <w:rsid w:val="00AE27AC"/>
    <w:rsid w:val="00AE40E0"/>
    <w:rsid w:val="00AE4DBA"/>
    <w:rsid w:val="00AE4F07"/>
    <w:rsid w:val="00AF0DD7"/>
    <w:rsid w:val="00AF1C5D"/>
    <w:rsid w:val="00AF42D7"/>
    <w:rsid w:val="00AF71E2"/>
    <w:rsid w:val="00B006FE"/>
    <w:rsid w:val="00B007CB"/>
    <w:rsid w:val="00B02AA9"/>
    <w:rsid w:val="00B02FA3"/>
    <w:rsid w:val="00B042B1"/>
    <w:rsid w:val="00B05084"/>
    <w:rsid w:val="00B157F9"/>
    <w:rsid w:val="00B175AB"/>
    <w:rsid w:val="00B20256"/>
    <w:rsid w:val="00B20D09"/>
    <w:rsid w:val="00B2763F"/>
    <w:rsid w:val="00B27AAC"/>
    <w:rsid w:val="00B30929"/>
    <w:rsid w:val="00B36AFA"/>
    <w:rsid w:val="00B372AA"/>
    <w:rsid w:val="00B40445"/>
    <w:rsid w:val="00B409E0"/>
    <w:rsid w:val="00B41888"/>
    <w:rsid w:val="00B45A52"/>
    <w:rsid w:val="00B46175"/>
    <w:rsid w:val="00B50179"/>
    <w:rsid w:val="00B548B7"/>
    <w:rsid w:val="00B664C7"/>
    <w:rsid w:val="00B665F7"/>
    <w:rsid w:val="00B739F6"/>
    <w:rsid w:val="00B81A6C"/>
    <w:rsid w:val="00B85DE5"/>
    <w:rsid w:val="00B906AD"/>
    <w:rsid w:val="00B90F73"/>
    <w:rsid w:val="00B933B6"/>
    <w:rsid w:val="00B93B59"/>
    <w:rsid w:val="00B93FDC"/>
    <w:rsid w:val="00B9406A"/>
    <w:rsid w:val="00BA2280"/>
    <w:rsid w:val="00BA2A08"/>
    <w:rsid w:val="00BA4A05"/>
    <w:rsid w:val="00BA56D2"/>
    <w:rsid w:val="00BA76E0"/>
    <w:rsid w:val="00BB0916"/>
    <w:rsid w:val="00BB2A25"/>
    <w:rsid w:val="00BB51E7"/>
    <w:rsid w:val="00BB51E9"/>
    <w:rsid w:val="00BC0FDC"/>
    <w:rsid w:val="00BC230F"/>
    <w:rsid w:val="00BC3053"/>
    <w:rsid w:val="00BC4D2E"/>
    <w:rsid w:val="00BD48AC"/>
    <w:rsid w:val="00BD5F1A"/>
    <w:rsid w:val="00BE1234"/>
    <w:rsid w:val="00BE2FA6"/>
    <w:rsid w:val="00BE333F"/>
    <w:rsid w:val="00BE7406"/>
    <w:rsid w:val="00BE7603"/>
    <w:rsid w:val="00BF3279"/>
    <w:rsid w:val="00BF74C7"/>
    <w:rsid w:val="00C015F1"/>
    <w:rsid w:val="00C01F33"/>
    <w:rsid w:val="00C02AFC"/>
    <w:rsid w:val="00C02CC6"/>
    <w:rsid w:val="00C040F7"/>
    <w:rsid w:val="00C043D8"/>
    <w:rsid w:val="00C044AB"/>
    <w:rsid w:val="00C05706"/>
    <w:rsid w:val="00C07377"/>
    <w:rsid w:val="00C10478"/>
    <w:rsid w:val="00C12107"/>
    <w:rsid w:val="00C14D4B"/>
    <w:rsid w:val="00C154BB"/>
    <w:rsid w:val="00C16619"/>
    <w:rsid w:val="00C242DB"/>
    <w:rsid w:val="00C279B5"/>
    <w:rsid w:val="00C27C45"/>
    <w:rsid w:val="00C36E4C"/>
    <w:rsid w:val="00C3719D"/>
    <w:rsid w:val="00C37CB2"/>
    <w:rsid w:val="00C41009"/>
    <w:rsid w:val="00C473A5"/>
    <w:rsid w:val="00C54995"/>
    <w:rsid w:val="00C54D41"/>
    <w:rsid w:val="00C562CF"/>
    <w:rsid w:val="00C60783"/>
    <w:rsid w:val="00C64672"/>
    <w:rsid w:val="00C70697"/>
    <w:rsid w:val="00C70AF8"/>
    <w:rsid w:val="00C72093"/>
    <w:rsid w:val="00C72EF4"/>
    <w:rsid w:val="00C744FE"/>
    <w:rsid w:val="00C74808"/>
    <w:rsid w:val="00C74E23"/>
    <w:rsid w:val="00C75D2F"/>
    <w:rsid w:val="00C767BE"/>
    <w:rsid w:val="00C76E3C"/>
    <w:rsid w:val="00C81568"/>
    <w:rsid w:val="00C871B4"/>
    <w:rsid w:val="00C9027A"/>
    <w:rsid w:val="00C9068E"/>
    <w:rsid w:val="00C93814"/>
    <w:rsid w:val="00C93C4B"/>
    <w:rsid w:val="00C944AB"/>
    <w:rsid w:val="00C95B40"/>
    <w:rsid w:val="00CA1ED8"/>
    <w:rsid w:val="00CA24EF"/>
    <w:rsid w:val="00CB1F63"/>
    <w:rsid w:val="00CB7170"/>
    <w:rsid w:val="00CC03EE"/>
    <w:rsid w:val="00CC040E"/>
    <w:rsid w:val="00CC111F"/>
    <w:rsid w:val="00CC2011"/>
    <w:rsid w:val="00CC3EA0"/>
    <w:rsid w:val="00CC7B45"/>
    <w:rsid w:val="00CD1188"/>
    <w:rsid w:val="00CD2ED1"/>
    <w:rsid w:val="00CD337B"/>
    <w:rsid w:val="00CE0424"/>
    <w:rsid w:val="00CE0BF7"/>
    <w:rsid w:val="00CE25BF"/>
    <w:rsid w:val="00CE7561"/>
    <w:rsid w:val="00CF1354"/>
    <w:rsid w:val="00CF2323"/>
    <w:rsid w:val="00CF3B1F"/>
    <w:rsid w:val="00CF3BF6"/>
    <w:rsid w:val="00CF625B"/>
    <w:rsid w:val="00CF687E"/>
    <w:rsid w:val="00D0349B"/>
    <w:rsid w:val="00D05FBC"/>
    <w:rsid w:val="00D10249"/>
    <w:rsid w:val="00D115C3"/>
    <w:rsid w:val="00D11897"/>
    <w:rsid w:val="00D13135"/>
    <w:rsid w:val="00D13E4E"/>
    <w:rsid w:val="00D236DB"/>
    <w:rsid w:val="00D239A7"/>
    <w:rsid w:val="00D23F47"/>
    <w:rsid w:val="00D30191"/>
    <w:rsid w:val="00D31620"/>
    <w:rsid w:val="00D36E71"/>
    <w:rsid w:val="00D37D87"/>
    <w:rsid w:val="00D40B33"/>
    <w:rsid w:val="00D4318F"/>
    <w:rsid w:val="00D438BF"/>
    <w:rsid w:val="00D440F8"/>
    <w:rsid w:val="00D45354"/>
    <w:rsid w:val="00D546FF"/>
    <w:rsid w:val="00D55AD5"/>
    <w:rsid w:val="00D576CA"/>
    <w:rsid w:val="00D618CD"/>
    <w:rsid w:val="00D61AF5"/>
    <w:rsid w:val="00D652B5"/>
    <w:rsid w:val="00D65F32"/>
    <w:rsid w:val="00D66155"/>
    <w:rsid w:val="00D708B0"/>
    <w:rsid w:val="00D77B1D"/>
    <w:rsid w:val="00D8021F"/>
    <w:rsid w:val="00D80383"/>
    <w:rsid w:val="00D823C6"/>
    <w:rsid w:val="00D8327F"/>
    <w:rsid w:val="00D842C0"/>
    <w:rsid w:val="00D86CA3"/>
    <w:rsid w:val="00D871CE"/>
    <w:rsid w:val="00D9196D"/>
    <w:rsid w:val="00D92982"/>
    <w:rsid w:val="00DA1E39"/>
    <w:rsid w:val="00DA305E"/>
    <w:rsid w:val="00DA3366"/>
    <w:rsid w:val="00DA4056"/>
    <w:rsid w:val="00DA5417"/>
    <w:rsid w:val="00DA56E8"/>
    <w:rsid w:val="00DB0A9F"/>
    <w:rsid w:val="00DB377D"/>
    <w:rsid w:val="00DC2D36"/>
    <w:rsid w:val="00DC53EF"/>
    <w:rsid w:val="00DE1E60"/>
    <w:rsid w:val="00DE5608"/>
    <w:rsid w:val="00DE58D0"/>
    <w:rsid w:val="00DE5D65"/>
    <w:rsid w:val="00DE654F"/>
    <w:rsid w:val="00DE7279"/>
    <w:rsid w:val="00DF0B6E"/>
    <w:rsid w:val="00DF15E0"/>
    <w:rsid w:val="00DF2451"/>
    <w:rsid w:val="00DF37A0"/>
    <w:rsid w:val="00E011B9"/>
    <w:rsid w:val="00E0657E"/>
    <w:rsid w:val="00E110E7"/>
    <w:rsid w:val="00E11B20"/>
    <w:rsid w:val="00E17FA2"/>
    <w:rsid w:val="00E22330"/>
    <w:rsid w:val="00E30B5A"/>
    <w:rsid w:val="00E3123D"/>
    <w:rsid w:val="00E31461"/>
    <w:rsid w:val="00E31D43"/>
    <w:rsid w:val="00E32608"/>
    <w:rsid w:val="00E34188"/>
    <w:rsid w:val="00E34B6E"/>
    <w:rsid w:val="00E35318"/>
    <w:rsid w:val="00E35559"/>
    <w:rsid w:val="00E366A8"/>
    <w:rsid w:val="00E3723A"/>
    <w:rsid w:val="00E37860"/>
    <w:rsid w:val="00E446F1"/>
    <w:rsid w:val="00E45B2F"/>
    <w:rsid w:val="00E46886"/>
    <w:rsid w:val="00E46EB3"/>
    <w:rsid w:val="00E47AEF"/>
    <w:rsid w:val="00E53B75"/>
    <w:rsid w:val="00E54E3B"/>
    <w:rsid w:val="00E567F3"/>
    <w:rsid w:val="00E57565"/>
    <w:rsid w:val="00E62C45"/>
    <w:rsid w:val="00E63838"/>
    <w:rsid w:val="00E64434"/>
    <w:rsid w:val="00E67C51"/>
    <w:rsid w:val="00E72EFC"/>
    <w:rsid w:val="00E758EC"/>
    <w:rsid w:val="00E764B3"/>
    <w:rsid w:val="00E8234C"/>
    <w:rsid w:val="00E824B9"/>
    <w:rsid w:val="00E83AA9"/>
    <w:rsid w:val="00E85928"/>
    <w:rsid w:val="00E87822"/>
    <w:rsid w:val="00E90395"/>
    <w:rsid w:val="00E90E49"/>
    <w:rsid w:val="00E917F9"/>
    <w:rsid w:val="00E9291C"/>
    <w:rsid w:val="00E93FFE"/>
    <w:rsid w:val="00E94F8A"/>
    <w:rsid w:val="00EA7A41"/>
    <w:rsid w:val="00EB077B"/>
    <w:rsid w:val="00EB4EA2"/>
    <w:rsid w:val="00EB7550"/>
    <w:rsid w:val="00EC24D5"/>
    <w:rsid w:val="00EC27C6"/>
    <w:rsid w:val="00EC4207"/>
    <w:rsid w:val="00EC5653"/>
    <w:rsid w:val="00EC71CE"/>
    <w:rsid w:val="00ED1006"/>
    <w:rsid w:val="00EE41E5"/>
    <w:rsid w:val="00EE4694"/>
    <w:rsid w:val="00EF18FE"/>
    <w:rsid w:val="00EF3931"/>
    <w:rsid w:val="00EF51DF"/>
    <w:rsid w:val="00EF5787"/>
    <w:rsid w:val="00EF60D0"/>
    <w:rsid w:val="00F0528D"/>
    <w:rsid w:val="00F06C67"/>
    <w:rsid w:val="00F06DFD"/>
    <w:rsid w:val="00F071D1"/>
    <w:rsid w:val="00F07533"/>
    <w:rsid w:val="00F10629"/>
    <w:rsid w:val="00F1419B"/>
    <w:rsid w:val="00F15FA5"/>
    <w:rsid w:val="00F207D8"/>
    <w:rsid w:val="00F209B7"/>
    <w:rsid w:val="00F2376F"/>
    <w:rsid w:val="00F243D8"/>
    <w:rsid w:val="00F30828"/>
    <w:rsid w:val="00F313D6"/>
    <w:rsid w:val="00F353ED"/>
    <w:rsid w:val="00F36985"/>
    <w:rsid w:val="00F40F0C"/>
    <w:rsid w:val="00F4722C"/>
    <w:rsid w:val="00F4766C"/>
    <w:rsid w:val="00F5060E"/>
    <w:rsid w:val="00F507D1"/>
    <w:rsid w:val="00F519CE"/>
    <w:rsid w:val="00F51ADA"/>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6985"/>
    <w:rsid w:val="00F97838"/>
    <w:rsid w:val="00FA2BB3"/>
    <w:rsid w:val="00FB4C80"/>
    <w:rsid w:val="00FB6A6A"/>
    <w:rsid w:val="00FC3D72"/>
    <w:rsid w:val="00FC7429"/>
    <w:rsid w:val="00FD07F6"/>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7C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1647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47C1"/>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151EA-0786-4C04-A079-94096101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2021-04-07T05:32:00Z</dcterms:created>
  <dcterms:modified xsi:type="dcterms:W3CDTF">2021-04-07T05:32:00Z</dcterms:modified>
  <cp:category/>
</cp:coreProperties>
</file>